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33BA" w:rsidRPr="00696E8F" w:rsidRDefault="007633BA" w:rsidP="007633BA">
      <w:pPr>
        <w:tabs>
          <w:tab w:val="left" w:pos="1060"/>
        </w:tabs>
        <w:spacing w:line="360" w:lineRule="auto"/>
        <w:jc w:val="both"/>
        <w:rPr>
          <w:rFonts w:asciiTheme="majorHAnsi" w:hAnsiTheme="majorHAnsi"/>
          <w:sz w:val="24"/>
          <w:szCs w:val="24"/>
        </w:rPr>
      </w:pPr>
      <w:r w:rsidRPr="00B65E8B">
        <w:rPr>
          <w:rFonts w:asciiTheme="majorHAnsi" w:hAnsiTheme="majorHAnsi" w:cs="Times New Roman"/>
          <w:b/>
          <w:color w:val="4F81BD" w:themeColor="accent1"/>
          <w:sz w:val="24"/>
          <w:szCs w:val="24"/>
        </w:rPr>
        <w:t xml:space="preserve">ACTA NÚMERO VEINTICUATRO  </w:t>
      </w:r>
      <w:r w:rsidRPr="00B65E8B">
        <w:rPr>
          <w:rFonts w:asciiTheme="majorHAnsi" w:hAnsiTheme="majorHAnsi" w:cs="Times New Roman"/>
          <w:sz w:val="24"/>
          <w:szCs w:val="24"/>
        </w:rPr>
        <w:t xml:space="preserve">En el salón de sesiones del Parque Ecológico , del Municipio de Olocuilta , Departamento de La Paz, a las ocho horas con treinta minutos del día </w:t>
      </w:r>
      <w:r w:rsidRPr="00B65E8B">
        <w:rPr>
          <w:rFonts w:asciiTheme="majorHAnsi" w:hAnsiTheme="majorHAnsi" w:cs="Times New Roman"/>
          <w:b/>
          <w:bCs/>
          <w:i/>
          <w:iCs/>
          <w:sz w:val="24"/>
          <w:szCs w:val="24"/>
        </w:rPr>
        <w:t xml:space="preserve"> veinticinco de septiembre del año dos mil veintidós</w:t>
      </w:r>
      <w:r w:rsidRPr="00B65E8B">
        <w:rPr>
          <w:rFonts w:asciiTheme="majorHAnsi" w:hAnsiTheme="majorHAnsi" w:cs="Times New Roman"/>
          <w:sz w:val="24"/>
          <w:szCs w:val="24"/>
        </w:rPr>
        <w:t xml:space="preserve">, en sesión de carácter extraordinaria presidida y convocada por el señor </w:t>
      </w:r>
      <w:r w:rsidRPr="00B65E8B">
        <w:rPr>
          <w:rFonts w:asciiTheme="majorHAnsi" w:hAnsiTheme="majorHAnsi" w:cs="Times New Roman"/>
          <w:b/>
          <w:bCs/>
          <w:sz w:val="24"/>
          <w:szCs w:val="24"/>
        </w:rPr>
        <w:t>Alcalde municipal</w:t>
      </w:r>
      <w:r w:rsidRPr="00B65E8B">
        <w:rPr>
          <w:rFonts w:asciiTheme="majorHAnsi" w:hAnsiTheme="majorHAnsi" w:cs="Times New Roman"/>
          <w:sz w:val="24"/>
          <w:szCs w:val="24"/>
        </w:rPr>
        <w:t xml:space="preserve"> Lic. Ronald Alexander López Preza; y con la asistencia del </w:t>
      </w:r>
      <w:r w:rsidRPr="00B65E8B">
        <w:rPr>
          <w:rFonts w:asciiTheme="majorHAnsi" w:hAnsiTheme="majorHAnsi" w:cs="Times New Roman"/>
          <w:b/>
          <w:bCs/>
          <w:sz w:val="24"/>
          <w:szCs w:val="24"/>
        </w:rPr>
        <w:t>síndico municipal</w:t>
      </w:r>
      <w:r w:rsidRPr="00B65E8B">
        <w:rPr>
          <w:rFonts w:asciiTheme="majorHAnsi" w:hAnsiTheme="majorHAnsi" w:cs="Times New Roman"/>
          <w:sz w:val="24"/>
          <w:szCs w:val="24"/>
        </w:rPr>
        <w:t xml:space="preserve"> Carlos Adalberto Delgado Reyes; de los </w:t>
      </w:r>
      <w:r w:rsidRPr="00B65E8B">
        <w:rPr>
          <w:rFonts w:asciiTheme="majorHAnsi" w:hAnsiTheme="majorHAnsi" w:cs="Times New Roman"/>
          <w:b/>
          <w:bCs/>
          <w:sz w:val="24"/>
          <w:szCs w:val="24"/>
        </w:rPr>
        <w:t xml:space="preserve">regidores propietarios en su respectivo orden, </w:t>
      </w:r>
      <w:r w:rsidRPr="00B65E8B">
        <w:rPr>
          <w:rFonts w:asciiTheme="majorHAnsi" w:hAnsiTheme="majorHAnsi" w:cs="Times New Roman"/>
          <w:sz w:val="24"/>
          <w:szCs w:val="24"/>
        </w:rPr>
        <w:t xml:space="preserve">Wendy Sabrina Rivera Hernández, Kevin Alonso Campos Rivera, Marcos Antonio Martínez Rubio, Milton Javier Carrillo Portillo, Lic. Gilberto Antonio Toloza Méndez, Lic. Carlos Mauricio Miranda Rubio, y </w:t>
      </w:r>
      <w:r w:rsidRPr="00B65E8B">
        <w:rPr>
          <w:rFonts w:asciiTheme="majorHAnsi" w:hAnsiTheme="majorHAnsi" w:cs="Times New Roman"/>
          <w:b/>
          <w:bCs/>
          <w:sz w:val="24"/>
          <w:szCs w:val="24"/>
        </w:rPr>
        <w:t>los</w:t>
      </w:r>
      <w:r w:rsidRPr="00B65E8B">
        <w:rPr>
          <w:rFonts w:asciiTheme="majorHAnsi" w:hAnsiTheme="majorHAnsi" w:cs="Times New Roman"/>
          <w:sz w:val="24"/>
          <w:szCs w:val="24"/>
        </w:rPr>
        <w:t xml:space="preserve"> </w:t>
      </w:r>
      <w:r w:rsidRPr="00B65E8B">
        <w:rPr>
          <w:rFonts w:asciiTheme="majorHAnsi" w:hAnsiTheme="majorHAnsi" w:cs="Times New Roman"/>
          <w:b/>
          <w:bCs/>
          <w:sz w:val="24"/>
          <w:szCs w:val="24"/>
        </w:rPr>
        <w:t>regidores suplentes presentes, en el siguiente orden:</w:t>
      </w:r>
      <w:r w:rsidRPr="00B65E8B">
        <w:rPr>
          <w:rFonts w:asciiTheme="majorHAnsi" w:hAnsiTheme="majorHAnsi" w:cs="Times New Roman"/>
          <w:sz w:val="24"/>
          <w:szCs w:val="24"/>
        </w:rPr>
        <w:t xml:space="preserve"> Sr. Mario Hugo Santos Aragón Melara, Sr. Luis Enrique Urbina Menjívar, Dr. Noé Aquiles Rubio Valle </w:t>
      </w:r>
      <w:r w:rsidRPr="00B65E8B">
        <w:rPr>
          <w:rFonts w:asciiTheme="majorHAnsi" w:hAnsiTheme="majorHAnsi" w:cs="Times New Roman"/>
          <w:bCs/>
          <w:sz w:val="24"/>
          <w:szCs w:val="24"/>
        </w:rPr>
        <w:t>y del</w:t>
      </w:r>
      <w:r w:rsidRPr="00B65E8B">
        <w:rPr>
          <w:rFonts w:asciiTheme="majorHAnsi" w:hAnsiTheme="majorHAnsi" w:cs="Times New Roman"/>
          <w:sz w:val="24"/>
          <w:szCs w:val="24"/>
        </w:rPr>
        <w:t xml:space="preserve"> </w:t>
      </w:r>
      <w:r w:rsidRPr="00B65E8B">
        <w:rPr>
          <w:rFonts w:asciiTheme="majorHAnsi" w:hAnsiTheme="majorHAnsi" w:cs="Times New Roman"/>
          <w:b/>
          <w:bCs/>
          <w:sz w:val="24"/>
          <w:szCs w:val="24"/>
        </w:rPr>
        <w:t>secretario municipal</w:t>
      </w:r>
      <w:r w:rsidRPr="00B65E8B">
        <w:rPr>
          <w:rFonts w:asciiTheme="majorHAnsi" w:hAnsiTheme="majorHAnsi" w:cs="Times New Roman"/>
          <w:sz w:val="24"/>
          <w:szCs w:val="24"/>
        </w:rPr>
        <w:t xml:space="preserve">, </w:t>
      </w:r>
      <w:r w:rsidRPr="007633BA">
        <w:rPr>
          <w:rFonts w:asciiTheme="majorHAnsi" w:hAnsiTheme="majorHAnsi" w:cs="Times New Roman"/>
          <w:b/>
          <w:color w:val="00B050"/>
          <w:sz w:val="24"/>
          <w:szCs w:val="24"/>
        </w:rPr>
        <w:t>////////////////////</w:t>
      </w:r>
      <w:r w:rsidRPr="007633BA">
        <w:rPr>
          <w:rFonts w:asciiTheme="majorHAnsi" w:hAnsiTheme="majorHAnsi" w:cs="Times New Roman"/>
          <w:color w:val="00B050"/>
          <w:sz w:val="24"/>
          <w:szCs w:val="24"/>
        </w:rPr>
        <w:t xml:space="preserve">  </w:t>
      </w:r>
      <w:r w:rsidRPr="00B65E8B">
        <w:rPr>
          <w:rFonts w:asciiTheme="majorHAnsi" w:hAnsiTheme="majorHAnsi" w:cs="Times New Roman"/>
          <w:sz w:val="24"/>
          <w:szCs w:val="24"/>
        </w:rPr>
        <w:t xml:space="preserve">El alcalde municipal verificó el quórum, en el cual se observó que se conformó, según lo establecido en el art. 41 inciso segundo del Código Municipal vigente. Seguidamente se sometió a aprobación la agenda, la cual fue aprobada por todos los presentes, siendo los puntos a desarrollar los siguientes: </w:t>
      </w:r>
      <w:r w:rsidRPr="00B65E8B">
        <w:rPr>
          <w:rFonts w:asciiTheme="majorHAnsi" w:eastAsia="Lato" w:hAnsiTheme="majorHAnsi" w:cs="Times New Roman"/>
          <w:b/>
          <w:sz w:val="24"/>
          <w:szCs w:val="24"/>
        </w:rPr>
        <w:t>1)</w:t>
      </w:r>
      <w:r w:rsidRPr="00B65E8B">
        <w:rPr>
          <w:rFonts w:asciiTheme="majorHAnsi" w:hAnsiTheme="majorHAnsi" w:cs="Times New Roman"/>
          <w:sz w:val="24"/>
          <w:szCs w:val="24"/>
        </w:rPr>
        <w:t xml:space="preserve"> Verificación</w:t>
      </w:r>
      <w:r w:rsidRPr="00B65E8B">
        <w:rPr>
          <w:rFonts w:asciiTheme="majorHAnsi" w:hAnsiTheme="majorHAnsi" w:cs="Times New Roman"/>
          <w:spacing w:val="-5"/>
          <w:sz w:val="24"/>
          <w:szCs w:val="24"/>
        </w:rPr>
        <w:t xml:space="preserve"> </w:t>
      </w:r>
      <w:r w:rsidRPr="00B65E8B">
        <w:rPr>
          <w:rFonts w:asciiTheme="majorHAnsi" w:hAnsiTheme="majorHAnsi" w:cs="Times New Roman"/>
          <w:sz w:val="24"/>
          <w:szCs w:val="24"/>
        </w:rPr>
        <w:t>de</w:t>
      </w:r>
      <w:r w:rsidRPr="00B65E8B">
        <w:rPr>
          <w:rFonts w:asciiTheme="majorHAnsi" w:hAnsiTheme="majorHAnsi" w:cs="Times New Roman"/>
          <w:spacing w:val="-3"/>
          <w:sz w:val="24"/>
          <w:szCs w:val="24"/>
        </w:rPr>
        <w:t xml:space="preserve"> </w:t>
      </w:r>
      <w:r w:rsidRPr="00B65E8B">
        <w:rPr>
          <w:rFonts w:asciiTheme="majorHAnsi" w:hAnsiTheme="majorHAnsi" w:cs="Times New Roman"/>
          <w:sz w:val="24"/>
          <w:szCs w:val="24"/>
        </w:rPr>
        <w:t xml:space="preserve">quórum. </w:t>
      </w:r>
      <w:r w:rsidRPr="00B65E8B">
        <w:rPr>
          <w:rFonts w:asciiTheme="majorHAnsi" w:hAnsiTheme="majorHAnsi" w:cs="Times New Roman"/>
          <w:b/>
          <w:sz w:val="24"/>
          <w:szCs w:val="24"/>
        </w:rPr>
        <w:t>2)</w:t>
      </w:r>
      <w:r w:rsidRPr="00B65E8B">
        <w:rPr>
          <w:rFonts w:asciiTheme="majorHAnsi" w:hAnsiTheme="majorHAnsi" w:cs="Times New Roman"/>
          <w:sz w:val="24"/>
          <w:szCs w:val="24"/>
        </w:rPr>
        <w:t xml:space="preserve"> Aprobación</w:t>
      </w:r>
      <w:r w:rsidRPr="00B65E8B">
        <w:rPr>
          <w:rFonts w:asciiTheme="majorHAnsi" w:hAnsiTheme="majorHAnsi" w:cs="Times New Roman"/>
          <w:spacing w:val="-4"/>
          <w:sz w:val="24"/>
          <w:szCs w:val="24"/>
        </w:rPr>
        <w:t xml:space="preserve"> </w:t>
      </w:r>
      <w:r w:rsidRPr="00B65E8B">
        <w:rPr>
          <w:rFonts w:asciiTheme="majorHAnsi" w:hAnsiTheme="majorHAnsi" w:cs="Times New Roman"/>
          <w:sz w:val="24"/>
          <w:szCs w:val="24"/>
        </w:rPr>
        <w:t>de</w:t>
      </w:r>
      <w:r w:rsidRPr="00B65E8B">
        <w:rPr>
          <w:rFonts w:asciiTheme="majorHAnsi" w:hAnsiTheme="majorHAnsi" w:cs="Times New Roman"/>
          <w:spacing w:val="-2"/>
          <w:sz w:val="24"/>
          <w:szCs w:val="24"/>
        </w:rPr>
        <w:t xml:space="preserve"> </w:t>
      </w:r>
      <w:r w:rsidRPr="00B65E8B">
        <w:rPr>
          <w:rFonts w:asciiTheme="majorHAnsi" w:hAnsiTheme="majorHAnsi" w:cs="Times New Roman"/>
          <w:sz w:val="24"/>
          <w:szCs w:val="24"/>
        </w:rPr>
        <w:t>agenda</w:t>
      </w:r>
      <w:r w:rsidRPr="00B65E8B">
        <w:rPr>
          <w:rFonts w:asciiTheme="majorHAnsi" w:hAnsiTheme="majorHAnsi" w:cs="Times New Roman"/>
          <w:spacing w:val="-3"/>
          <w:sz w:val="24"/>
          <w:szCs w:val="24"/>
        </w:rPr>
        <w:t xml:space="preserve"> </w:t>
      </w:r>
      <w:r w:rsidRPr="00B65E8B">
        <w:rPr>
          <w:rFonts w:asciiTheme="majorHAnsi" w:hAnsiTheme="majorHAnsi" w:cs="Times New Roman"/>
          <w:sz w:val="24"/>
          <w:szCs w:val="24"/>
        </w:rPr>
        <w:t>a</w:t>
      </w:r>
      <w:r w:rsidRPr="00B65E8B">
        <w:rPr>
          <w:rFonts w:asciiTheme="majorHAnsi" w:hAnsiTheme="majorHAnsi" w:cs="Times New Roman"/>
          <w:spacing w:val="-4"/>
          <w:sz w:val="24"/>
          <w:szCs w:val="24"/>
        </w:rPr>
        <w:t xml:space="preserve"> </w:t>
      </w:r>
      <w:r w:rsidRPr="00B65E8B">
        <w:rPr>
          <w:rFonts w:asciiTheme="majorHAnsi" w:hAnsiTheme="majorHAnsi" w:cs="Times New Roman"/>
          <w:sz w:val="24"/>
          <w:szCs w:val="24"/>
        </w:rPr>
        <w:t xml:space="preserve">desarrollar. </w:t>
      </w:r>
      <w:r w:rsidRPr="00B65E8B">
        <w:rPr>
          <w:rFonts w:asciiTheme="majorHAnsi" w:hAnsiTheme="majorHAnsi" w:cs="Times New Roman"/>
          <w:b/>
          <w:sz w:val="24"/>
          <w:szCs w:val="24"/>
        </w:rPr>
        <w:t xml:space="preserve">3) </w:t>
      </w:r>
      <w:r w:rsidRPr="00B65E8B">
        <w:rPr>
          <w:rFonts w:asciiTheme="majorHAnsi" w:hAnsiTheme="majorHAnsi" w:cs="Times New Roman"/>
          <w:sz w:val="24"/>
          <w:szCs w:val="24"/>
        </w:rPr>
        <w:t>Lectura</w:t>
      </w:r>
      <w:r w:rsidRPr="00B65E8B">
        <w:rPr>
          <w:rFonts w:asciiTheme="majorHAnsi" w:hAnsiTheme="majorHAnsi" w:cs="Times New Roman"/>
          <w:spacing w:val="-3"/>
          <w:sz w:val="24"/>
          <w:szCs w:val="24"/>
        </w:rPr>
        <w:t xml:space="preserve"> </w:t>
      </w:r>
      <w:r w:rsidRPr="00B65E8B">
        <w:rPr>
          <w:rFonts w:asciiTheme="majorHAnsi" w:hAnsiTheme="majorHAnsi" w:cs="Times New Roman"/>
          <w:sz w:val="24"/>
          <w:szCs w:val="24"/>
        </w:rPr>
        <w:t>y</w:t>
      </w:r>
      <w:r w:rsidRPr="00B65E8B">
        <w:rPr>
          <w:rFonts w:asciiTheme="majorHAnsi" w:hAnsiTheme="majorHAnsi" w:cs="Times New Roman"/>
          <w:spacing w:val="-3"/>
          <w:sz w:val="24"/>
          <w:szCs w:val="24"/>
        </w:rPr>
        <w:t xml:space="preserve"> </w:t>
      </w:r>
      <w:r w:rsidRPr="00B65E8B">
        <w:rPr>
          <w:rFonts w:asciiTheme="majorHAnsi" w:hAnsiTheme="majorHAnsi" w:cs="Times New Roman"/>
          <w:sz w:val="24"/>
          <w:szCs w:val="24"/>
        </w:rPr>
        <w:t>aprobación</w:t>
      </w:r>
      <w:r w:rsidRPr="00B65E8B">
        <w:rPr>
          <w:rFonts w:asciiTheme="majorHAnsi" w:hAnsiTheme="majorHAnsi" w:cs="Times New Roman"/>
          <w:spacing w:val="-3"/>
          <w:sz w:val="24"/>
          <w:szCs w:val="24"/>
        </w:rPr>
        <w:t xml:space="preserve"> </w:t>
      </w:r>
      <w:r w:rsidRPr="00B65E8B">
        <w:rPr>
          <w:rFonts w:asciiTheme="majorHAnsi" w:hAnsiTheme="majorHAnsi" w:cs="Times New Roman"/>
          <w:sz w:val="24"/>
          <w:szCs w:val="24"/>
        </w:rPr>
        <w:t>del</w:t>
      </w:r>
      <w:r w:rsidRPr="00B65E8B">
        <w:rPr>
          <w:rFonts w:asciiTheme="majorHAnsi" w:hAnsiTheme="majorHAnsi" w:cs="Times New Roman"/>
          <w:spacing w:val="-2"/>
          <w:sz w:val="24"/>
          <w:szCs w:val="24"/>
        </w:rPr>
        <w:t xml:space="preserve"> </w:t>
      </w:r>
      <w:r w:rsidRPr="00B65E8B">
        <w:rPr>
          <w:rFonts w:asciiTheme="majorHAnsi" w:hAnsiTheme="majorHAnsi" w:cs="Times New Roman"/>
          <w:sz w:val="24"/>
          <w:szCs w:val="24"/>
        </w:rPr>
        <w:t>acta</w:t>
      </w:r>
      <w:r w:rsidRPr="00B65E8B">
        <w:rPr>
          <w:rFonts w:asciiTheme="majorHAnsi" w:hAnsiTheme="majorHAnsi" w:cs="Times New Roman"/>
          <w:spacing w:val="-2"/>
          <w:sz w:val="24"/>
          <w:szCs w:val="24"/>
        </w:rPr>
        <w:t xml:space="preserve"> </w:t>
      </w:r>
      <w:r w:rsidRPr="00B65E8B">
        <w:rPr>
          <w:rFonts w:asciiTheme="majorHAnsi" w:hAnsiTheme="majorHAnsi" w:cs="Times New Roman"/>
          <w:sz w:val="24"/>
          <w:szCs w:val="24"/>
        </w:rPr>
        <w:t xml:space="preserve">anterior. </w:t>
      </w:r>
      <w:r w:rsidRPr="00B65E8B">
        <w:rPr>
          <w:rFonts w:asciiTheme="majorHAnsi" w:hAnsiTheme="majorHAnsi" w:cs="Times New Roman"/>
          <w:b/>
          <w:sz w:val="24"/>
          <w:szCs w:val="24"/>
        </w:rPr>
        <w:t>4)</w:t>
      </w:r>
      <w:r w:rsidRPr="00B65E8B">
        <w:rPr>
          <w:rFonts w:asciiTheme="majorHAnsi" w:hAnsiTheme="majorHAnsi" w:cs="Times New Roman"/>
          <w:sz w:val="24"/>
          <w:szCs w:val="24"/>
        </w:rPr>
        <w:t xml:space="preserve">  </w:t>
      </w:r>
      <w:r w:rsidRPr="00B65E8B">
        <w:rPr>
          <w:rFonts w:asciiTheme="majorHAnsi" w:hAnsiTheme="majorHAnsi"/>
          <w:sz w:val="24"/>
          <w:szCs w:val="24"/>
        </w:rPr>
        <w:t>Solicitud</w:t>
      </w:r>
      <w:r w:rsidRPr="00B65E8B">
        <w:rPr>
          <w:rFonts w:asciiTheme="majorHAnsi" w:hAnsiTheme="majorHAnsi"/>
          <w:spacing w:val="1"/>
          <w:sz w:val="24"/>
          <w:szCs w:val="24"/>
        </w:rPr>
        <w:t xml:space="preserve"> </w:t>
      </w:r>
      <w:r w:rsidRPr="00B65E8B">
        <w:rPr>
          <w:rFonts w:asciiTheme="majorHAnsi" w:hAnsiTheme="majorHAnsi"/>
          <w:sz w:val="24"/>
          <w:szCs w:val="24"/>
        </w:rPr>
        <w:t>de</w:t>
      </w:r>
      <w:r w:rsidRPr="00B65E8B">
        <w:rPr>
          <w:rFonts w:asciiTheme="majorHAnsi" w:hAnsiTheme="majorHAnsi"/>
          <w:spacing w:val="1"/>
          <w:sz w:val="24"/>
          <w:szCs w:val="24"/>
        </w:rPr>
        <w:t xml:space="preserve"> </w:t>
      </w:r>
      <w:r w:rsidRPr="00B65E8B">
        <w:rPr>
          <w:rFonts w:asciiTheme="majorHAnsi" w:hAnsiTheme="majorHAnsi"/>
          <w:sz w:val="24"/>
          <w:szCs w:val="24"/>
        </w:rPr>
        <w:t>modificación</w:t>
      </w:r>
      <w:r w:rsidRPr="00B65E8B">
        <w:rPr>
          <w:rFonts w:asciiTheme="majorHAnsi" w:hAnsiTheme="majorHAnsi"/>
          <w:spacing w:val="1"/>
          <w:sz w:val="24"/>
          <w:szCs w:val="24"/>
        </w:rPr>
        <w:t xml:space="preserve"> </w:t>
      </w:r>
      <w:r w:rsidRPr="00B65E8B">
        <w:rPr>
          <w:rFonts w:asciiTheme="majorHAnsi" w:hAnsiTheme="majorHAnsi"/>
          <w:sz w:val="24"/>
          <w:szCs w:val="24"/>
        </w:rPr>
        <w:t>del</w:t>
      </w:r>
      <w:r w:rsidRPr="00B65E8B">
        <w:rPr>
          <w:rFonts w:asciiTheme="majorHAnsi" w:hAnsiTheme="majorHAnsi"/>
          <w:spacing w:val="1"/>
          <w:sz w:val="24"/>
          <w:szCs w:val="24"/>
        </w:rPr>
        <w:t xml:space="preserve"> </w:t>
      </w:r>
      <w:r w:rsidRPr="00B65E8B">
        <w:rPr>
          <w:rFonts w:asciiTheme="majorHAnsi" w:hAnsiTheme="majorHAnsi"/>
          <w:i/>
          <w:sz w:val="24"/>
          <w:szCs w:val="24"/>
        </w:rPr>
        <w:t>Presupuesto</w:t>
      </w:r>
      <w:r w:rsidRPr="00B65E8B">
        <w:rPr>
          <w:rFonts w:asciiTheme="majorHAnsi" w:hAnsiTheme="majorHAnsi"/>
          <w:i/>
          <w:spacing w:val="1"/>
          <w:sz w:val="24"/>
          <w:szCs w:val="24"/>
        </w:rPr>
        <w:t xml:space="preserve"> </w:t>
      </w:r>
      <w:r w:rsidRPr="00B65E8B">
        <w:rPr>
          <w:rFonts w:asciiTheme="majorHAnsi" w:hAnsiTheme="majorHAnsi"/>
          <w:i/>
          <w:sz w:val="24"/>
          <w:szCs w:val="24"/>
        </w:rPr>
        <w:t>municipal</w:t>
      </w:r>
      <w:r w:rsidRPr="00B65E8B">
        <w:rPr>
          <w:rFonts w:asciiTheme="majorHAnsi" w:hAnsiTheme="majorHAnsi"/>
          <w:i/>
          <w:spacing w:val="1"/>
          <w:sz w:val="24"/>
          <w:szCs w:val="24"/>
        </w:rPr>
        <w:t xml:space="preserve"> </w:t>
      </w:r>
      <w:r w:rsidRPr="00B65E8B">
        <w:rPr>
          <w:rFonts w:asciiTheme="majorHAnsi" w:hAnsiTheme="majorHAnsi"/>
          <w:i/>
          <w:sz w:val="24"/>
          <w:szCs w:val="24"/>
        </w:rPr>
        <w:t>2022</w:t>
      </w:r>
      <w:r w:rsidRPr="00B65E8B">
        <w:rPr>
          <w:rFonts w:asciiTheme="majorHAnsi" w:hAnsiTheme="majorHAnsi"/>
          <w:i/>
          <w:spacing w:val="1"/>
          <w:sz w:val="24"/>
          <w:szCs w:val="24"/>
        </w:rPr>
        <w:t xml:space="preserve"> </w:t>
      </w:r>
      <w:r w:rsidRPr="00B65E8B">
        <w:rPr>
          <w:rFonts w:asciiTheme="majorHAnsi" w:hAnsiTheme="majorHAnsi"/>
          <w:sz w:val="24"/>
          <w:szCs w:val="24"/>
        </w:rPr>
        <w:t>para</w:t>
      </w:r>
      <w:r w:rsidRPr="00B65E8B">
        <w:rPr>
          <w:rFonts w:asciiTheme="majorHAnsi" w:hAnsiTheme="majorHAnsi"/>
          <w:spacing w:val="1"/>
          <w:sz w:val="24"/>
          <w:szCs w:val="24"/>
        </w:rPr>
        <w:t xml:space="preserve"> </w:t>
      </w:r>
      <w:r w:rsidRPr="00B65E8B">
        <w:rPr>
          <w:rFonts w:asciiTheme="majorHAnsi" w:hAnsiTheme="majorHAnsi"/>
          <w:sz w:val="24"/>
          <w:szCs w:val="24"/>
        </w:rPr>
        <w:t>incorporación de Fuente de Recursos 216 - Fondo de Apoyo Municipal D.L.</w:t>
      </w:r>
      <w:r w:rsidRPr="00B65E8B">
        <w:rPr>
          <w:rFonts w:asciiTheme="majorHAnsi" w:hAnsiTheme="majorHAnsi"/>
          <w:spacing w:val="1"/>
          <w:sz w:val="24"/>
          <w:szCs w:val="24"/>
        </w:rPr>
        <w:t xml:space="preserve"> </w:t>
      </w:r>
      <w:r w:rsidRPr="00B65E8B">
        <w:rPr>
          <w:rFonts w:asciiTheme="majorHAnsi" w:hAnsiTheme="majorHAnsi"/>
          <w:sz w:val="24"/>
          <w:szCs w:val="24"/>
        </w:rPr>
        <w:t>477.</w:t>
      </w:r>
      <w:r w:rsidRPr="00B65E8B">
        <w:rPr>
          <w:rFonts w:asciiTheme="majorHAnsi" w:hAnsiTheme="majorHAnsi" w:cs="Times New Roman"/>
          <w:b/>
          <w:i/>
          <w:sz w:val="24"/>
          <w:szCs w:val="24"/>
        </w:rPr>
        <w:t>5)</w:t>
      </w:r>
      <w:r w:rsidRPr="00B65E8B">
        <w:rPr>
          <w:rFonts w:asciiTheme="majorHAnsi" w:hAnsiTheme="majorHAnsi" w:cs="Times New Roman"/>
          <w:i/>
          <w:sz w:val="24"/>
          <w:szCs w:val="24"/>
        </w:rPr>
        <w:t xml:space="preserve"> </w:t>
      </w:r>
      <w:r w:rsidRPr="00B65E8B">
        <w:rPr>
          <w:rFonts w:asciiTheme="majorHAnsi" w:hAnsiTheme="majorHAnsi"/>
          <w:sz w:val="24"/>
          <w:szCs w:val="24"/>
        </w:rPr>
        <w:t>Solicitud</w:t>
      </w:r>
      <w:r w:rsidRPr="00B65E8B">
        <w:rPr>
          <w:rFonts w:asciiTheme="majorHAnsi" w:hAnsiTheme="majorHAnsi"/>
          <w:spacing w:val="3"/>
          <w:sz w:val="24"/>
          <w:szCs w:val="24"/>
        </w:rPr>
        <w:t xml:space="preserve"> </w:t>
      </w:r>
      <w:r w:rsidRPr="00B65E8B">
        <w:rPr>
          <w:rFonts w:asciiTheme="majorHAnsi" w:hAnsiTheme="majorHAnsi"/>
          <w:sz w:val="24"/>
          <w:szCs w:val="24"/>
        </w:rPr>
        <w:t>de</w:t>
      </w:r>
      <w:r w:rsidRPr="00B65E8B">
        <w:rPr>
          <w:rFonts w:asciiTheme="majorHAnsi" w:hAnsiTheme="majorHAnsi"/>
          <w:spacing w:val="4"/>
          <w:sz w:val="24"/>
          <w:szCs w:val="24"/>
        </w:rPr>
        <w:t xml:space="preserve"> </w:t>
      </w:r>
      <w:r w:rsidRPr="00B65E8B">
        <w:rPr>
          <w:rFonts w:asciiTheme="majorHAnsi" w:hAnsiTheme="majorHAnsi"/>
          <w:sz w:val="24"/>
          <w:szCs w:val="24"/>
        </w:rPr>
        <w:t>aprobación</w:t>
      </w:r>
      <w:r w:rsidRPr="00B65E8B">
        <w:rPr>
          <w:rFonts w:asciiTheme="majorHAnsi" w:hAnsiTheme="majorHAnsi"/>
          <w:spacing w:val="5"/>
          <w:sz w:val="24"/>
          <w:szCs w:val="24"/>
        </w:rPr>
        <w:t xml:space="preserve"> </w:t>
      </w:r>
      <w:r w:rsidRPr="00B65E8B">
        <w:rPr>
          <w:rFonts w:asciiTheme="majorHAnsi" w:hAnsiTheme="majorHAnsi"/>
          <w:sz w:val="24"/>
          <w:szCs w:val="24"/>
        </w:rPr>
        <w:t>de</w:t>
      </w:r>
      <w:r w:rsidRPr="00B65E8B">
        <w:rPr>
          <w:rFonts w:asciiTheme="majorHAnsi" w:hAnsiTheme="majorHAnsi"/>
          <w:spacing w:val="4"/>
          <w:sz w:val="24"/>
          <w:szCs w:val="24"/>
        </w:rPr>
        <w:t xml:space="preserve"> </w:t>
      </w:r>
      <w:r w:rsidRPr="00B65E8B">
        <w:rPr>
          <w:rFonts w:asciiTheme="majorHAnsi" w:hAnsiTheme="majorHAnsi"/>
          <w:sz w:val="24"/>
          <w:szCs w:val="24"/>
        </w:rPr>
        <w:t>respuesta</w:t>
      </w:r>
      <w:r w:rsidRPr="00B65E8B">
        <w:rPr>
          <w:rFonts w:asciiTheme="majorHAnsi" w:hAnsiTheme="majorHAnsi"/>
          <w:spacing w:val="5"/>
          <w:sz w:val="24"/>
          <w:szCs w:val="24"/>
        </w:rPr>
        <w:t xml:space="preserve"> </w:t>
      </w:r>
      <w:r w:rsidRPr="00B65E8B">
        <w:rPr>
          <w:rFonts w:asciiTheme="majorHAnsi" w:hAnsiTheme="majorHAnsi"/>
          <w:sz w:val="24"/>
          <w:szCs w:val="24"/>
        </w:rPr>
        <w:t>a</w:t>
      </w:r>
      <w:r w:rsidRPr="00B65E8B">
        <w:rPr>
          <w:rFonts w:asciiTheme="majorHAnsi" w:hAnsiTheme="majorHAnsi"/>
          <w:spacing w:val="2"/>
          <w:sz w:val="24"/>
          <w:szCs w:val="24"/>
        </w:rPr>
        <w:t xml:space="preserve"> </w:t>
      </w:r>
      <w:r w:rsidRPr="00B65E8B">
        <w:rPr>
          <w:rFonts w:asciiTheme="majorHAnsi" w:hAnsiTheme="majorHAnsi"/>
          <w:sz w:val="24"/>
          <w:szCs w:val="24"/>
        </w:rPr>
        <w:t>petición</w:t>
      </w:r>
      <w:r w:rsidRPr="00B65E8B">
        <w:rPr>
          <w:rFonts w:asciiTheme="majorHAnsi" w:hAnsiTheme="majorHAnsi"/>
          <w:spacing w:val="4"/>
          <w:sz w:val="24"/>
          <w:szCs w:val="24"/>
        </w:rPr>
        <w:t xml:space="preserve"> </w:t>
      </w:r>
      <w:r w:rsidRPr="00B65E8B">
        <w:rPr>
          <w:rFonts w:asciiTheme="majorHAnsi" w:hAnsiTheme="majorHAnsi"/>
          <w:sz w:val="24"/>
          <w:szCs w:val="24"/>
        </w:rPr>
        <w:t>presentada</w:t>
      </w:r>
      <w:r w:rsidRPr="00B65E8B">
        <w:rPr>
          <w:rFonts w:asciiTheme="majorHAnsi" w:hAnsiTheme="majorHAnsi"/>
          <w:spacing w:val="5"/>
          <w:sz w:val="24"/>
          <w:szCs w:val="24"/>
        </w:rPr>
        <w:t xml:space="preserve"> </w:t>
      </w:r>
      <w:r w:rsidRPr="00B65E8B">
        <w:rPr>
          <w:rFonts w:asciiTheme="majorHAnsi" w:hAnsiTheme="majorHAnsi"/>
          <w:sz w:val="24"/>
          <w:szCs w:val="24"/>
        </w:rPr>
        <w:t>por</w:t>
      </w:r>
      <w:r w:rsidRPr="00B65E8B">
        <w:rPr>
          <w:rFonts w:asciiTheme="majorHAnsi" w:hAnsiTheme="majorHAnsi"/>
          <w:spacing w:val="3"/>
          <w:sz w:val="24"/>
          <w:szCs w:val="24"/>
        </w:rPr>
        <w:t xml:space="preserve"> </w:t>
      </w:r>
      <w:r w:rsidRPr="00B65E8B">
        <w:rPr>
          <w:rFonts w:asciiTheme="majorHAnsi" w:hAnsiTheme="majorHAnsi"/>
          <w:sz w:val="24"/>
          <w:szCs w:val="24"/>
        </w:rPr>
        <w:t>CTE</w:t>
      </w:r>
      <w:r w:rsidRPr="00B65E8B">
        <w:rPr>
          <w:rFonts w:asciiTheme="majorHAnsi" w:hAnsiTheme="majorHAnsi"/>
          <w:spacing w:val="6"/>
          <w:sz w:val="24"/>
          <w:szCs w:val="24"/>
        </w:rPr>
        <w:t xml:space="preserve"> </w:t>
      </w:r>
      <w:r w:rsidRPr="00B65E8B">
        <w:rPr>
          <w:rFonts w:asciiTheme="majorHAnsi" w:hAnsiTheme="majorHAnsi"/>
          <w:sz w:val="24"/>
          <w:szCs w:val="24"/>
        </w:rPr>
        <w:t>S.A.</w:t>
      </w:r>
      <w:r w:rsidRPr="00B65E8B">
        <w:rPr>
          <w:rFonts w:asciiTheme="majorHAnsi" w:hAnsiTheme="majorHAnsi"/>
          <w:spacing w:val="5"/>
          <w:sz w:val="24"/>
          <w:szCs w:val="24"/>
        </w:rPr>
        <w:t xml:space="preserve"> </w:t>
      </w:r>
      <w:r w:rsidRPr="00B65E8B">
        <w:rPr>
          <w:rFonts w:asciiTheme="majorHAnsi" w:hAnsiTheme="majorHAnsi"/>
          <w:sz w:val="24"/>
          <w:szCs w:val="24"/>
        </w:rPr>
        <w:t>DE C.V.</w:t>
      </w:r>
      <w:r w:rsidRPr="00B65E8B">
        <w:rPr>
          <w:rFonts w:asciiTheme="majorHAnsi" w:hAnsiTheme="majorHAnsi"/>
          <w:spacing w:val="-4"/>
          <w:sz w:val="24"/>
          <w:szCs w:val="24"/>
        </w:rPr>
        <w:t xml:space="preserve"> </w:t>
      </w:r>
      <w:r w:rsidRPr="00B65E8B">
        <w:rPr>
          <w:rFonts w:asciiTheme="majorHAnsi" w:hAnsiTheme="majorHAnsi"/>
          <w:sz w:val="24"/>
          <w:szCs w:val="24"/>
        </w:rPr>
        <w:t>al</w:t>
      </w:r>
      <w:r w:rsidRPr="00B65E8B">
        <w:rPr>
          <w:rFonts w:asciiTheme="majorHAnsi" w:hAnsiTheme="majorHAnsi"/>
          <w:spacing w:val="-3"/>
          <w:sz w:val="24"/>
          <w:szCs w:val="24"/>
        </w:rPr>
        <w:t xml:space="preserve"> </w:t>
      </w:r>
      <w:r w:rsidRPr="00B65E8B">
        <w:rPr>
          <w:rFonts w:asciiTheme="majorHAnsi" w:hAnsiTheme="majorHAnsi"/>
          <w:sz w:val="24"/>
          <w:szCs w:val="24"/>
        </w:rPr>
        <w:t>Concejo</w:t>
      </w:r>
      <w:r w:rsidRPr="00B65E8B">
        <w:rPr>
          <w:rFonts w:asciiTheme="majorHAnsi" w:hAnsiTheme="majorHAnsi"/>
          <w:spacing w:val="-3"/>
          <w:sz w:val="24"/>
          <w:szCs w:val="24"/>
        </w:rPr>
        <w:t xml:space="preserve"> </w:t>
      </w:r>
      <w:r w:rsidRPr="00B65E8B">
        <w:rPr>
          <w:rFonts w:asciiTheme="majorHAnsi" w:hAnsiTheme="majorHAnsi"/>
          <w:sz w:val="24"/>
          <w:szCs w:val="24"/>
        </w:rPr>
        <w:t>Municipal.</w:t>
      </w:r>
      <w:r w:rsidRPr="00B65E8B">
        <w:rPr>
          <w:rFonts w:asciiTheme="majorHAnsi" w:hAnsiTheme="majorHAnsi" w:cs="Times New Roman"/>
          <w:sz w:val="24"/>
          <w:szCs w:val="24"/>
        </w:rPr>
        <w:t xml:space="preserve"> </w:t>
      </w:r>
      <w:r w:rsidRPr="00B65E8B">
        <w:rPr>
          <w:rFonts w:asciiTheme="majorHAnsi" w:hAnsiTheme="majorHAnsi" w:cs="Times New Roman"/>
          <w:b/>
          <w:i/>
          <w:sz w:val="24"/>
          <w:szCs w:val="24"/>
          <w:lang w:val="es-ES"/>
        </w:rPr>
        <w:t>6)</w:t>
      </w:r>
      <w:r w:rsidRPr="00B65E8B">
        <w:rPr>
          <w:rFonts w:asciiTheme="majorHAnsi" w:hAnsiTheme="majorHAnsi" w:cs="Times New Roman"/>
          <w:i/>
          <w:sz w:val="24"/>
          <w:szCs w:val="24"/>
          <w:lang w:val="es-ES"/>
        </w:rPr>
        <w:t xml:space="preserve"> </w:t>
      </w:r>
      <w:r w:rsidRPr="00B65E8B">
        <w:rPr>
          <w:rFonts w:asciiTheme="majorHAnsi" w:hAnsiTheme="majorHAnsi"/>
          <w:sz w:val="24"/>
          <w:szCs w:val="24"/>
        </w:rPr>
        <w:t>Solicitud de Reforma del Decreto Municipal No.8, de fecha 6 de junio de</w:t>
      </w:r>
      <w:r w:rsidRPr="00B65E8B">
        <w:rPr>
          <w:rFonts w:asciiTheme="majorHAnsi" w:hAnsiTheme="majorHAnsi"/>
          <w:spacing w:val="1"/>
          <w:sz w:val="24"/>
          <w:szCs w:val="24"/>
        </w:rPr>
        <w:t xml:space="preserve"> </w:t>
      </w:r>
      <w:r w:rsidRPr="00B65E8B">
        <w:rPr>
          <w:rFonts w:asciiTheme="majorHAnsi" w:hAnsiTheme="majorHAnsi"/>
          <w:sz w:val="24"/>
          <w:szCs w:val="24"/>
        </w:rPr>
        <w:t>2022, publicado en el Diario Oficial No. 116, Tomo No. 435, de fecha 21 de</w:t>
      </w:r>
      <w:r w:rsidRPr="00B65E8B">
        <w:rPr>
          <w:rFonts w:asciiTheme="majorHAnsi" w:hAnsiTheme="majorHAnsi"/>
          <w:spacing w:val="1"/>
          <w:sz w:val="24"/>
          <w:szCs w:val="24"/>
        </w:rPr>
        <w:t xml:space="preserve"> </w:t>
      </w:r>
      <w:r w:rsidRPr="00B65E8B">
        <w:rPr>
          <w:rFonts w:asciiTheme="majorHAnsi" w:hAnsiTheme="majorHAnsi"/>
          <w:sz w:val="24"/>
          <w:szCs w:val="24"/>
        </w:rPr>
        <w:t>junio</w:t>
      </w:r>
      <w:r w:rsidRPr="00B65E8B">
        <w:rPr>
          <w:rFonts w:asciiTheme="majorHAnsi" w:hAnsiTheme="majorHAnsi"/>
          <w:spacing w:val="-4"/>
          <w:sz w:val="24"/>
          <w:szCs w:val="24"/>
        </w:rPr>
        <w:t xml:space="preserve"> </w:t>
      </w:r>
      <w:r w:rsidRPr="00B65E8B">
        <w:rPr>
          <w:rFonts w:asciiTheme="majorHAnsi" w:hAnsiTheme="majorHAnsi"/>
          <w:sz w:val="24"/>
          <w:szCs w:val="24"/>
        </w:rPr>
        <w:t>de</w:t>
      </w:r>
      <w:r w:rsidRPr="00B65E8B">
        <w:rPr>
          <w:rFonts w:asciiTheme="majorHAnsi" w:hAnsiTheme="majorHAnsi"/>
          <w:spacing w:val="2"/>
          <w:sz w:val="24"/>
          <w:szCs w:val="24"/>
        </w:rPr>
        <w:t xml:space="preserve"> </w:t>
      </w:r>
      <w:r w:rsidRPr="00B65E8B">
        <w:rPr>
          <w:rFonts w:asciiTheme="majorHAnsi" w:hAnsiTheme="majorHAnsi"/>
          <w:sz w:val="24"/>
          <w:szCs w:val="24"/>
        </w:rPr>
        <w:t>2022.</w:t>
      </w:r>
      <w:r w:rsidRPr="00B65E8B">
        <w:rPr>
          <w:rFonts w:asciiTheme="majorHAnsi" w:hAnsiTheme="majorHAnsi" w:cs="Times New Roman"/>
          <w:i/>
          <w:sz w:val="24"/>
          <w:szCs w:val="24"/>
          <w:lang w:val="es-ES"/>
        </w:rPr>
        <w:t xml:space="preserve"> </w:t>
      </w:r>
      <w:r w:rsidRPr="00B65E8B">
        <w:rPr>
          <w:rFonts w:asciiTheme="majorHAnsi" w:hAnsiTheme="majorHAnsi" w:cs="Times New Roman"/>
          <w:b/>
          <w:i/>
          <w:sz w:val="24"/>
          <w:szCs w:val="24"/>
          <w:lang w:val="es-ES"/>
        </w:rPr>
        <w:t>7)</w:t>
      </w:r>
      <w:r w:rsidRPr="00B65E8B">
        <w:rPr>
          <w:rFonts w:asciiTheme="majorHAnsi" w:hAnsiTheme="majorHAnsi" w:cs="Times New Roman"/>
          <w:i/>
          <w:sz w:val="24"/>
          <w:szCs w:val="24"/>
          <w:lang w:val="es-ES"/>
        </w:rPr>
        <w:t xml:space="preserve"> </w:t>
      </w:r>
      <w:r w:rsidRPr="00B65E8B">
        <w:rPr>
          <w:rFonts w:asciiTheme="majorHAnsi" w:hAnsiTheme="majorHAnsi"/>
          <w:sz w:val="24"/>
          <w:szCs w:val="24"/>
        </w:rPr>
        <w:t>Solicitud</w:t>
      </w:r>
      <w:r w:rsidRPr="00B65E8B">
        <w:rPr>
          <w:rFonts w:asciiTheme="majorHAnsi" w:hAnsiTheme="majorHAnsi"/>
          <w:spacing w:val="1"/>
          <w:sz w:val="24"/>
          <w:szCs w:val="24"/>
        </w:rPr>
        <w:t xml:space="preserve"> </w:t>
      </w:r>
      <w:r w:rsidRPr="00B65E8B">
        <w:rPr>
          <w:rFonts w:asciiTheme="majorHAnsi" w:hAnsiTheme="majorHAnsi"/>
          <w:sz w:val="24"/>
          <w:szCs w:val="24"/>
        </w:rPr>
        <w:t>de</w:t>
      </w:r>
      <w:r w:rsidRPr="00B65E8B">
        <w:rPr>
          <w:rFonts w:asciiTheme="majorHAnsi" w:hAnsiTheme="majorHAnsi"/>
          <w:spacing w:val="1"/>
          <w:sz w:val="24"/>
          <w:szCs w:val="24"/>
        </w:rPr>
        <w:t xml:space="preserve"> </w:t>
      </w:r>
      <w:r w:rsidRPr="00B65E8B">
        <w:rPr>
          <w:rFonts w:asciiTheme="majorHAnsi" w:hAnsiTheme="majorHAnsi"/>
          <w:sz w:val="24"/>
          <w:szCs w:val="24"/>
        </w:rPr>
        <w:t>aprobación</w:t>
      </w:r>
      <w:r w:rsidRPr="00B65E8B">
        <w:rPr>
          <w:rFonts w:asciiTheme="majorHAnsi" w:hAnsiTheme="majorHAnsi"/>
          <w:spacing w:val="1"/>
          <w:sz w:val="24"/>
          <w:szCs w:val="24"/>
        </w:rPr>
        <w:t xml:space="preserve"> </w:t>
      </w:r>
      <w:r w:rsidRPr="00B65E8B">
        <w:rPr>
          <w:rFonts w:asciiTheme="majorHAnsi" w:hAnsiTheme="majorHAnsi"/>
          <w:sz w:val="24"/>
          <w:szCs w:val="24"/>
        </w:rPr>
        <w:t>de</w:t>
      </w:r>
      <w:r w:rsidRPr="00B65E8B">
        <w:rPr>
          <w:rFonts w:asciiTheme="majorHAnsi" w:hAnsiTheme="majorHAnsi"/>
          <w:spacing w:val="1"/>
          <w:sz w:val="24"/>
          <w:szCs w:val="24"/>
        </w:rPr>
        <w:t xml:space="preserve"> </w:t>
      </w:r>
      <w:r w:rsidRPr="00B65E8B">
        <w:rPr>
          <w:rFonts w:asciiTheme="majorHAnsi" w:hAnsiTheme="majorHAnsi"/>
          <w:sz w:val="24"/>
          <w:szCs w:val="24"/>
        </w:rPr>
        <w:t>respuesta</w:t>
      </w:r>
      <w:r w:rsidRPr="00B65E8B">
        <w:rPr>
          <w:rFonts w:asciiTheme="majorHAnsi" w:hAnsiTheme="majorHAnsi"/>
          <w:spacing w:val="1"/>
          <w:sz w:val="24"/>
          <w:szCs w:val="24"/>
        </w:rPr>
        <w:t xml:space="preserve"> </w:t>
      </w:r>
      <w:r w:rsidRPr="00B65E8B">
        <w:rPr>
          <w:rFonts w:asciiTheme="majorHAnsi" w:hAnsiTheme="majorHAnsi"/>
          <w:sz w:val="24"/>
          <w:szCs w:val="24"/>
        </w:rPr>
        <w:t>a</w:t>
      </w:r>
      <w:r w:rsidRPr="00B65E8B">
        <w:rPr>
          <w:rFonts w:asciiTheme="majorHAnsi" w:hAnsiTheme="majorHAnsi"/>
          <w:spacing w:val="1"/>
          <w:sz w:val="24"/>
          <w:szCs w:val="24"/>
        </w:rPr>
        <w:t xml:space="preserve"> </w:t>
      </w:r>
      <w:r w:rsidRPr="00B65E8B">
        <w:rPr>
          <w:rFonts w:asciiTheme="majorHAnsi" w:hAnsiTheme="majorHAnsi"/>
          <w:sz w:val="24"/>
          <w:szCs w:val="24"/>
        </w:rPr>
        <w:t>escrito</w:t>
      </w:r>
      <w:r w:rsidRPr="00B65E8B">
        <w:rPr>
          <w:rFonts w:asciiTheme="majorHAnsi" w:hAnsiTheme="majorHAnsi"/>
          <w:spacing w:val="1"/>
          <w:sz w:val="24"/>
          <w:szCs w:val="24"/>
        </w:rPr>
        <w:t xml:space="preserve"> </w:t>
      </w:r>
      <w:r w:rsidRPr="00B65E8B">
        <w:rPr>
          <w:rFonts w:asciiTheme="majorHAnsi" w:hAnsiTheme="majorHAnsi"/>
          <w:sz w:val="24"/>
          <w:szCs w:val="24"/>
        </w:rPr>
        <w:t>de</w:t>
      </w:r>
      <w:r w:rsidRPr="00B65E8B">
        <w:rPr>
          <w:rFonts w:asciiTheme="majorHAnsi" w:hAnsiTheme="majorHAnsi"/>
          <w:spacing w:val="53"/>
          <w:sz w:val="24"/>
          <w:szCs w:val="24"/>
        </w:rPr>
        <w:t xml:space="preserve"> </w:t>
      </w:r>
      <w:r w:rsidRPr="00B65E8B">
        <w:rPr>
          <w:rFonts w:asciiTheme="majorHAnsi" w:hAnsiTheme="majorHAnsi"/>
          <w:sz w:val="24"/>
          <w:szCs w:val="24"/>
        </w:rPr>
        <w:t>inconformidad</w:t>
      </w:r>
      <w:r w:rsidRPr="00B65E8B">
        <w:rPr>
          <w:rFonts w:asciiTheme="majorHAnsi" w:hAnsiTheme="majorHAnsi"/>
          <w:spacing w:val="1"/>
          <w:sz w:val="24"/>
          <w:szCs w:val="24"/>
        </w:rPr>
        <w:t xml:space="preserve"> </w:t>
      </w:r>
      <w:r w:rsidRPr="00B65E8B">
        <w:rPr>
          <w:rFonts w:asciiTheme="majorHAnsi" w:hAnsiTheme="majorHAnsi"/>
          <w:sz w:val="24"/>
          <w:szCs w:val="24"/>
        </w:rPr>
        <w:t>presentado</w:t>
      </w:r>
      <w:r w:rsidRPr="00B65E8B">
        <w:rPr>
          <w:rFonts w:asciiTheme="majorHAnsi" w:hAnsiTheme="majorHAnsi"/>
          <w:spacing w:val="-2"/>
          <w:sz w:val="24"/>
          <w:szCs w:val="24"/>
        </w:rPr>
        <w:t xml:space="preserve"> </w:t>
      </w:r>
      <w:r w:rsidRPr="00B65E8B">
        <w:rPr>
          <w:rFonts w:asciiTheme="majorHAnsi" w:hAnsiTheme="majorHAnsi"/>
          <w:sz w:val="24"/>
          <w:szCs w:val="24"/>
        </w:rPr>
        <w:t>por</w:t>
      </w:r>
      <w:r w:rsidRPr="00B65E8B">
        <w:rPr>
          <w:rFonts w:asciiTheme="majorHAnsi" w:hAnsiTheme="majorHAnsi"/>
          <w:spacing w:val="-1"/>
          <w:sz w:val="24"/>
          <w:szCs w:val="24"/>
        </w:rPr>
        <w:t xml:space="preserve"> </w:t>
      </w:r>
      <w:r w:rsidRPr="00B65E8B">
        <w:rPr>
          <w:rFonts w:asciiTheme="majorHAnsi" w:hAnsiTheme="majorHAnsi"/>
          <w:sz w:val="24"/>
          <w:szCs w:val="24"/>
        </w:rPr>
        <w:t>el</w:t>
      </w:r>
      <w:r w:rsidRPr="00B65E8B">
        <w:rPr>
          <w:rFonts w:asciiTheme="majorHAnsi" w:hAnsiTheme="majorHAnsi"/>
          <w:spacing w:val="-2"/>
          <w:sz w:val="24"/>
          <w:szCs w:val="24"/>
        </w:rPr>
        <w:t xml:space="preserve"> </w:t>
      </w:r>
      <w:r w:rsidRPr="00B65E8B">
        <w:rPr>
          <w:rFonts w:asciiTheme="majorHAnsi" w:hAnsiTheme="majorHAnsi"/>
          <w:sz w:val="24"/>
          <w:szCs w:val="24"/>
        </w:rPr>
        <w:t>señor</w:t>
      </w:r>
      <w:r w:rsidRPr="00B65E8B">
        <w:rPr>
          <w:rFonts w:asciiTheme="majorHAnsi" w:hAnsiTheme="majorHAnsi"/>
          <w:spacing w:val="-1"/>
          <w:sz w:val="24"/>
          <w:szCs w:val="24"/>
        </w:rPr>
        <w:t xml:space="preserve"> </w:t>
      </w:r>
      <w:r w:rsidRPr="00B65E8B">
        <w:rPr>
          <w:rFonts w:asciiTheme="majorHAnsi" w:hAnsiTheme="majorHAnsi"/>
          <w:sz w:val="24"/>
          <w:szCs w:val="24"/>
        </w:rPr>
        <w:t>Roque</w:t>
      </w:r>
      <w:r w:rsidRPr="00B65E8B">
        <w:rPr>
          <w:rFonts w:asciiTheme="majorHAnsi" w:hAnsiTheme="majorHAnsi"/>
          <w:spacing w:val="-1"/>
          <w:sz w:val="24"/>
          <w:szCs w:val="24"/>
        </w:rPr>
        <w:t xml:space="preserve"> </w:t>
      </w:r>
      <w:r w:rsidRPr="00B65E8B">
        <w:rPr>
          <w:rFonts w:asciiTheme="majorHAnsi" w:hAnsiTheme="majorHAnsi"/>
          <w:sz w:val="24"/>
          <w:szCs w:val="24"/>
        </w:rPr>
        <w:t>Milcides Valladares</w:t>
      </w:r>
      <w:r w:rsidRPr="00B65E8B">
        <w:rPr>
          <w:rFonts w:asciiTheme="majorHAnsi" w:hAnsiTheme="majorHAnsi"/>
          <w:spacing w:val="-1"/>
          <w:sz w:val="24"/>
          <w:szCs w:val="24"/>
        </w:rPr>
        <w:t xml:space="preserve"> </w:t>
      </w:r>
      <w:r w:rsidRPr="00B65E8B">
        <w:rPr>
          <w:rFonts w:asciiTheme="majorHAnsi" w:hAnsiTheme="majorHAnsi"/>
          <w:sz w:val="24"/>
          <w:szCs w:val="24"/>
        </w:rPr>
        <w:t>Rojas</w:t>
      </w:r>
      <w:r w:rsidRPr="00B65E8B">
        <w:rPr>
          <w:rFonts w:asciiTheme="majorHAnsi" w:hAnsiTheme="majorHAnsi"/>
          <w:b/>
          <w:sz w:val="24"/>
          <w:szCs w:val="24"/>
        </w:rPr>
        <w:t>. 8)</w:t>
      </w:r>
      <w:r w:rsidRPr="00B65E8B">
        <w:rPr>
          <w:rFonts w:asciiTheme="majorHAnsi" w:hAnsiTheme="majorHAnsi"/>
          <w:sz w:val="24"/>
          <w:szCs w:val="24"/>
        </w:rPr>
        <w:t xml:space="preserve"> Solicitud</w:t>
      </w:r>
      <w:r w:rsidRPr="00B65E8B">
        <w:rPr>
          <w:rFonts w:asciiTheme="majorHAnsi" w:hAnsiTheme="majorHAnsi"/>
          <w:spacing w:val="29"/>
          <w:sz w:val="24"/>
          <w:szCs w:val="24"/>
        </w:rPr>
        <w:t xml:space="preserve"> </w:t>
      </w:r>
      <w:r w:rsidRPr="00B65E8B">
        <w:rPr>
          <w:rFonts w:asciiTheme="majorHAnsi" w:hAnsiTheme="majorHAnsi"/>
          <w:sz w:val="24"/>
          <w:szCs w:val="24"/>
        </w:rPr>
        <w:t>de</w:t>
      </w:r>
      <w:r w:rsidRPr="00B65E8B">
        <w:rPr>
          <w:rFonts w:asciiTheme="majorHAnsi" w:hAnsiTheme="majorHAnsi"/>
          <w:spacing w:val="31"/>
          <w:sz w:val="24"/>
          <w:szCs w:val="24"/>
        </w:rPr>
        <w:t xml:space="preserve"> </w:t>
      </w:r>
      <w:r w:rsidRPr="00B65E8B">
        <w:rPr>
          <w:rFonts w:asciiTheme="majorHAnsi" w:hAnsiTheme="majorHAnsi"/>
          <w:sz w:val="24"/>
          <w:szCs w:val="24"/>
        </w:rPr>
        <w:t>aprobación</w:t>
      </w:r>
      <w:r w:rsidRPr="00B65E8B">
        <w:rPr>
          <w:rFonts w:asciiTheme="majorHAnsi" w:hAnsiTheme="majorHAnsi"/>
          <w:spacing w:val="31"/>
          <w:sz w:val="24"/>
          <w:szCs w:val="24"/>
        </w:rPr>
        <w:t xml:space="preserve"> </w:t>
      </w:r>
      <w:r w:rsidRPr="00B65E8B">
        <w:rPr>
          <w:rFonts w:asciiTheme="majorHAnsi" w:hAnsiTheme="majorHAnsi"/>
          <w:sz w:val="24"/>
          <w:szCs w:val="24"/>
        </w:rPr>
        <w:t>de</w:t>
      </w:r>
      <w:r w:rsidRPr="00B65E8B">
        <w:rPr>
          <w:rFonts w:asciiTheme="majorHAnsi" w:hAnsiTheme="majorHAnsi"/>
          <w:spacing w:val="33"/>
          <w:sz w:val="24"/>
          <w:szCs w:val="24"/>
        </w:rPr>
        <w:t xml:space="preserve"> </w:t>
      </w:r>
      <w:r w:rsidRPr="00B65E8B">
        <w:rPr>
          <w:rFonts w:asciiTheme="majorHAnsi" w:hAnsiTheme="majorHAnsi"/>
          <w:sz w:val="24"/>
          <w:szCs w:val="24"/>
        </w:rPr>
        <w:t>respuesta</w:t>
      </w:r>
      <w:r w:rsidRPr="00B65E8B">
        <w:rPr>
          <w:rFonts w:asciiTheme="majorHAnsi" w:hAnsiTheme="majorHAnsi"/>
          <w:spacing w:val="28"/>
          <w:sz w:val="24"/>
          <w:szCs w:val="24"/>
        </w:rPr>
        <w:t xml:space="preserve"> </w:t>
      </w:r>
      <w:proofErr w:type="gramStart"/>
      <w:r w:rsidRPr="00B65E8B">
        <w:rPr>
          <w:rFonts w:asciiTheme="majorHAnsi" w:hAnsiTheme="majorHAnsi"/>
          <w:sz w:val="24"/>
          <w:szCs w:val="24"/>
        </w:rPr>
        <w:t>a</w:t>
      </w:r>
      <w:proofErr w:type="gramEnd"/>
      <w:r w:rsidRPr="00B65E8B">
        <w:rPr>
          <w:rFonts w:asciiTheme="majorHAnsi" w:hAnsiTheme="majorHAnsi"/>
          <w:spacing w:val="31"/>
          <w:sz w:val="24"/>
          <w:szCs w:val="24"/>
        </w:rPr>
        <w:t xml:space="preserve"> </w:t>
      </w:r>
      <w:r w:rsidRPr="00B65E8B">
        <w:rPr>
          <w:rFonts w:asciiTheme="majorHAnsi" w:hAnsiTheme="majorHAnsi"/>
          <w:sz w:val="24"/>
          <w:szCs w:val="24"/>
        </w:rPr>
        <w:t>escrito</w:t>
      </w:r>
      <w:r w:rsidRPr="00B65E8B">
        <w:rPr>
          <w:rFonts w:asciiTheme="majorHAnsi" w:hAnsiTheme="majorHAnsi"/>
          <w:spacing w:val="32"/>
          <w:sz w:val="24"/>
          <w:szCs w:val="24"/>
        </w:rPr>
        <w:t xml:space="preserve"> </w:t>
      </w:r>
      <w:r w:rsidRPr="00B65E8B">
        <w:rPr>
          <w:rFonts w:asciiTheme="majorHAnsi" w:hAnsiTheme="majorHAnsi"/>
          <w:sz w:val="24"/>
          <w:szCs w:val="24"/>
        </w:rPr>
        <w:t>presentado</w:t>
      </w:r>
      <w:r w:rsidRPr="00B65E8B">
        <w:rPr>
          <w:rFonts w:asciiTheme="majorHAnsi" w:hAnsiTheme="majorHAnsi"/>
          <w:spacing w:val="30"/>
          <w:sz w:val="24"/>
          <w:szCs w:val="24"/>
        </w:rPr>
        <w:t xml:space="preserve"> </w:t>
      </w:r>
      <w:r w:rsidRPr="00B65E8B">
        <w:rPr>
          <w:rFonts w:asciiTheme="majorHAnsi" w:hAnsiTheme="majorHAnsi"/>
          <w:sz w:val="24"/>
          <w:szCs w:val="24"/>
        </w:rPr>
        <w:t>por</w:t>
      </w:r>
      <w:r w:rsidRPr="00B65E8B">
        <w:rPr>
          <w:rFonts w:asciiTheme="majorHAnsi" w:hAnsiTheme="majorHAnsi"/>
          <w:spacing w:val="32"/>
          <w:sz w:val="24"/>
          <w:szCs w:val="24"/>
        </w:rPr>
        <w:t xml:space="preserve"> </w:t>
      </w:r>
      <w:r w:rsidRPr="00B65E8B">
        <w:rPr>
          <w:rFonts w:asciiTheme="majorHAnsi" w:hAnsiTheme="majorHAnsi"/>
          <w:sz w:val="24"/>
          <w:szCs w:val="24"/>
        </w:rPr>
        <w:t>OBFRAMA S.A.</w:t>
      </w:r>
      <w:r w:rsidRPr="00B65E8B">
        <w:rPr>
          <w:rFonts w:asciiTheme="majorHAnsi" w:hAnsiTheme="majorHAnsi"/>
          <w:spacing w:val="-6"/>
          <w:sz w:val="24"/>
          <w:szCs w:val="24"/>
        </w:rPr>
        <w:t xml:space="preserve"> </w:t>
      </w:r>
      <w:r w:rsidRPr="00B65E8B">
        <w:rPr>
          <w:rFonts w:asciiTheme="majorHAnsi" w:hAnsiTheme="majorHAnsi"/>
          <w:sz w:val="24"/>
          <w:szCs w:val="24"/>
        </w:rPr>
        <w:t>de</w:t>
      </w:r>
      <w:r w:rsidRPr="00B65E8B">
        <w:rPr>
          <w:rFonts w:asciiTheme="majorHAnsi" w:hAnsiTheme="majorHAnsi"/>
          <w:spacing w:val="1"/>
          <w:sz w:val="24"/>
          <w:szCs w:val="24"/>
        </w:rPr>
        <w:t xml:space="preserve"> </w:t>
      </w:r>
      <w:r w:rsidRPr="00B65E8B">
        <w:rPr>
          <w:rFonts w:asciiTheme="majorHAnsi" w:hAnsiTheme="majorHAnsi"/>
          <w:sz w:val="24"/>
          <w:szCs w:val="24"/>
        </w:rPr>
        <w:t xml:space="preserve">C.V.    Es importante mencionar que  en la presente acta en todos los acuerdos municipales el primer regidor suplente </w:t>
      </w:r>
      <w:r w:rsidRPr="00B65E8B">
        <w:rPr>
          <w:rFonts w:asciiTheme="majorHAnsi" w:hAnsiTheme="majorHAnsi" w:cs="Times New Roman"/>
          <w:sz w:val="24"/>
          <w:szCs w:val="24"/>
        </w:rPr>
        <w:t xml:space="preserve">Sr. Mario Hugo Santos Aragón Melara sustituyo al sexto regidor propietario Lic. Roberto Carlos Avilés Rivera y el  segundo regidor suplente sustituyo a la octava regidora propietaria Licda. Senaida Leticia Chavez García. el honorable concejo municipal aprobó los siguientes acuerdos municipales.:  </w:t>
      </w:r>
      <w:r w:rsidRPr="00B65E8B">
        <w:rPr>
          <w:rFonts w:asciiTheme="majorHAnsi" w:hAnsiTheme="majorHAnsi" w:cs="Times New Roman"/>
          <w:b/>
          <w:color w:val="4F81BD" w:themeColor="accent1"/>
          <w:sz w:val="24"/>
          <w:szCs w:val="24"/>
        </w:rPr>
        <w:t xml:space="preserve">ACUERDO NÚMERO UNO.- </w:t>
      </w:r>
      <w:r w:rsidRPr="00B65E8B">
        <w:rPr>
          <w:rFonts w:asciiTheme="majorHAnsi" w:hAnsiTheme="majorHAnsi" w:cs="Times New Roman"/>
          <w:sz w:val="24"/>
          <w:szCs w:val="24"/>
        </w:rPr>
        <w:t>El alcalde municipal  explica al honorable concejo, que se ha recibido  una solicitud, por parte</w:t>
      </w:r>
      <w:r w:rsidRPr="00B65E8B">
        <w:rPr>
          <w:rFonts w:asciiTheme="majorHAnsi" w:hAnsiTheme="majorHAnsi" w:cs="Times New Roman"/>
          <w:b/>
          <w:sz w:val="24"/>
          <w:szCs w:val="24"/>
        </w:rPr>
        <w:t xml:space="preserve"> </w:t>
      </w:r>
      <w:r w:rsidRPr="00B65E8B">
        <w:rPr>
          <w:rFonts w:asciiTheme="majorHAnsi" w:hAnsiTheme="majorHAnsi" w:cs="Times New Roman"/>
          <w:sz w:val="24"/>
          <w:szCs w:val="24"/>
        </w:rPr>
        <w:t xml:space="preserve">de la Gerencia Financiera, que consiste en la </w:t>
      </w:r>
      <w:r w:rsidRPr="00B65E8B">
        <w:rPr>
          <w:rFonts w:asciiTheme="majorHAnsi" w:hAnsiTheme="majorHAnsi"/>
          <w:sz w:val="24"/>
          <w:szCs w:val="24"/>
        </w:rPr>
        <w:t>modificación</w:t>
      </w:r>
      <w:r w:rsidRPr="00B65E8B">
        <w:rPr>
          <w:rFonts w:asciiTheme="majorHAnsi" w:hAnsiTheme="majorHAnsi"/>
          <w:spacing w:val="1"/>
          <w:sz w:val="24"/>
          <w:szCs w:val="24"/>
        </w:rPr>
        <w:t xml:space="preserve"> </w:t>
      </w:r>
      <w:r w:rsidRPr="00B65E8B">
        <w:rPr>
          <w:rFonts w:asciiTheme="majorHAnsi" w:hAnsiTheme="majorHAnsi"/>
          <w:sz w:val="24"/>
          <w:szCs w:val="24"/>
        </w:rPr>
        <w:t>del</w:t>
      </w:r>
      <w:r w:rsidRPr="00B65E8B">
        <w:rPr>
          <w:rFonts w:asciiTheme="majorHAnsi" w:hAnsiTheme="majorHAnsi"/>
          <w:spacing w:val="1"/>
          <w:sz w:val="24"/>
          <w:szCs w:val="24"/>
        </w:rPr>
        <w:t xml:space="preserve"> </w:t>
      </w:r>
      <w:r w:rsidRPr="00B65E8B">
        <w:rPr>
          <w:rFonts w:asciiTheme="majorHAnsi" w:hAnsiTheme="majorHAnsi"/>
          <w:i/>
          <w:sz w:val="24"/>
          <w:szCs w:val="24"/>
        </w:rPr>
        <w:t>Presupuesto</w:t>
      </w:r>
      <w:r w:rsidRPr="00B65E8B">
        <w:rPr>
          <w:rFonts w:asciiTheme="majorHAnsi" w:hAnsiTheme="majorHAnsi"/>
          <w:i/>
          <w:spacing w:val="1"/>
          <w:sz w:val="24"/>
          <w:szCs w:val="24"/>
        </w:rPr>
        <w:t xml:space="preserve"> </w:t>
      </w:r>
      <w:r w:rsidRPr="00B65E8B">
        <w:rPr>
          <w:rFonts w:asciiTheme="majorHAnsi" w:hAnsiTheme="majorHAnsi"/>
          <w:i/>
          <w:sz w:val="24"/>
          <w:szCs w:val="24"/>
        </w:rPr>
        <w:t>municipal</w:t>
      </w:r>
      <w:r w:rsidRPr="00B65E8B">
        <w:rPr>
          <w:rFonts w:asciiTheme="majorHAnsi" w:hAnsiTheme="majorHAnsi"/>
          <w:i/>
          <w:spacing w:val="1"/>
          <w:sz w:val="24"/>
          <w:szCs w:val="24"/>
        </w:rPr>
        <w:t xml:space="preserve"> </w:t>
      </w:r>
      <w:r w:rsidRPr="00B65E8B">
        <w:rPr>
          <w:rFonts w:asciiTheme="majorHAnsi" w:hAnsiTheme="majorHAnsi"/>
          <w:i/>
          <w:sz w:val="24"/>
          <w:szCs w:val="24"/>
        </w:rPr>
        <w:t>2022;</w:t>
      </w:r>
      <w:r w:rsidRPr="00B65E8B">
        <w:rPr>
          <w:rFonts w:asciiTheme="majorHAnsi" w:hAnsiTheme="majorHAnsi"/>
          <w:i/>
          <w:spacing w:val="1"/>
          <w:sz w:val="24"/>
          <w:szCs w:val="24"/>
        </w:rPr>
        <w:t xml:space="preserve"> </w:t>
      </w:r>
      <w:r w:rsidRPr="00B65E8B">
        <w:rPr>
          <w:rFonts w:asciiTheme="majorHAnsi" w:hAnsiTheme="majorHAnsi"/>
          <w:sz w:val="24"/>
          <w:szCs w:val="24"/>
        </w:rPr>
        <w:t>para</w:t>
      </w:r>
      <w:r w:rsidRPr="00B65E8B">
        <w:rPr>
          <w:rFonts w:asciiTheme="majorHAnsi" w:hAnsiTheme="majorHAnsi"/>
          <w:spacing w:val="1"/>
          <w:sz w:val="24"/>
          <w:szCs w:val="24"/>
        </w:rPr>
        <w:t xml:space="preserve"> </w:t>
      </w:r>
      <w:r w:rsidRPr="00B65E8B">
        <w:rPr>
          <w:rFonts w:asciiTheme="majorHAnsi" w:hAnsiTheme="majorHAnsi"/>
          <w:sz w:val="24"/>
          <w:szCs w:val="24"/>
        </w:rPr>
        <w:lastRenderedPageBreak/>
        <w:t>incorporación de Fuente de Recursos 216 - Fondo de Apoyo Municipal conforme al Decreto Legislativo</w:t>
      </w:r>
      <w:r w:rsidRPr="00B65E8B">
        <w:rPr>
          <w:rFonts w:asciiTheme="majorHAnsi" w:hAnsiTheme="majorHAnsi"/>
          <w:spacing w:val="1"/>
          <w:sz w:val="24"/>
          <w:szCs w:val="24"/>
        </w:rPr>
        <w:t xml:space="preserve"> </w:t>
      </w:r>
      <w:r w:rsidRPr="00B65E8B">
        <w:rPr>
          <w:rFonts w:asciiTheme="majorHAnsi" w:hAnsiTheme="majorHAnsi"/>
          <w:sz w:val="24"/>
          <w:szCs w:val="24"/>
        </w:rPr>
        <w:t xml:space="preserve">477. por lo tanto la Municipalidad de Olocuilta, recibirá en el período correspondiente de agosto a diciembre, según la asignación de fondos MH.UVH.DGT/001.897/2022, emitida por la Dirección General de Tesorería, la cantidad de </w:t>
      </w:r>
      <w:r w:rsidRPr="00B65E8B">
        <w:rPr>
          <w:rFonts w:asciiTheme="majorHAnsi" w:hAnsiTheme="majorHAnsi"/>
          <w:b/>
          <w:sz w:val="24"/>
          <w:szCs w:val="24"/>
        </w:rPr>
        <w:t xml:space="preserve">CIENTO VEINTIOCHO MIL CIENTO TREINTA Y DOS 32/100 DÓLARES ($128,132.32), </w:t>
      </w:r>
      <w:r w:rsidRPr="00B65E8B">
        <w:rPr>
          <w:rFonts w:asciiTheme="majorHAnsi" w:hAnsiTheme="majorHAnsi"/>
          <w:sz w:val="24"/>
          <w:szCs w:val="24"/>
        </w:rPr>
        <w:t xml:space="preserve">y es de vital importancia realizar las modificaciones solicitadas para realizar las aperturas de cuentas para que se realice el ingreso de los fondos, de igual manera hace mención que ya se recibió el monto correspondiente al mes de agosto, pero esté fue recibido en la cuenta correspondiente al FODES LIBRE DISPONIBILDAD, depósito realizado por la cantidad de </w:t>
      </w:r>
      <w:r w:rsidRPr="00B65E8B">
        <w:rPr>
          <w:rFonts w:asciiTheme="majorHAnsi" w:hAnsiTheme="majorHAnsi"/>
          <w:b/>
          <w:sz w:val="24"/>
          <w:szCs w:val="24"/>
        </w:rPr>
        <w:t xml:space="preserve">VEINTICINCO MIL SEISCIENTOS VEINTISEIS 46/100 </w:t>
      </w:r>
      <w:r w:rsidRPr="00B65E8B">
        <w:rPr>
          <w:rFonts w:asciiTheme="majorHAnsi" w:hAnsiTheme="majorHAnsi"/>
          <w:b/>
          <w:i/>
          <w:sz w:val="24"/>
          <w:szCs w:val="24"/>
        </w:rPr>
        <w:t>DOLARES</w:t>
      </w:r>
      <w:r w:rsidRPr="00B65E8B">
        <w:rPr>
          <w:rFonts w:asciiTheme="majorHAnsi" w:hAnsiTheme="majorHAnsi"/>
          <w:sz w:val="24"/>
          <w:szCs w:val="24"/>
        </w:rPr>
        <w:t xml:space="preserve"> </w:t>
      </w:r>
      <w:r w:rsidRPr="00B65E8B">
        <w:rPr>
          <w:rFonts w:asciiTheme="majorHAnsi" w:hAnsiTheme="majorHAnsi"/>
          <w:b/>
          <w:sz w:val="24"/>
          <w:szCs w:val="24"/>
        </w:rPr>
        <w:t>($25,626.46),</w:t>
      </w:r>
      <w:r w:rsidRPr="00B65E8B">
        <w:rPr>
          <w:rFonts w:asciiTheme="majorHAnsi" w:hAnsiTheme="majorHAnsi"/>
          <w:sz w:val="24"/>
          <w:szCs w:val="24"/>
        </w:rPr>
        <w:t xml:space="preserve"> con fecha 06 de septiembre.  Conocedores de la solicitud se somete a votación la aprobación de la solicitud y por unanimidad de votos se </w:t>
      </w:r>
      <w:r w:rsidRPr="00B65E8B">
        <w:rPr>
          <w:rFonts w:asciiTheme="majorHAnsi" w:hAnsiTheme="majorHAnsi"/>
          <w:b/>
          <w:sz w:val="24"/>
          <w:szCs w:val="24"/>
        </w:rPr>
        <w:t>A C U E R D A: I)</w:t>
      </w:r>
      <w:r w:rsidRPr="00B65E8B">
        <w:rPr>
          <w:rFonts w:asciiTheme="majorHAnsi" w:hAnsiTheme="majorHAnsi"/>
          <w:sz w:val="24"/>
          <w:szCs w:val="24"/>
        </w:rPr>
        <w:t xml:space="preserve"> Aprobar la solicitud presentada por la Gerencia Financiera y a la misma vez  autorizar al tesorero Municipal </w:t>
      </w:r>
      <w:r w:rsidRPr="007633BA">
        <w:rPr>
          <w:rFonts w:asciiTheme="majorHAnsi" w:hAnsiTheme="majorHAnsi" w:cs="Times New Roman"/>
          <w:b/>
          <w:color w:val="00B050"/>
          <w:sz w:val="24"/>
          <w:szCs w:val="24"/>
        </w:rPr>
        <w:t>////////////////////</w:t>
      </w:r>
      <w:r w:rsidRPr="007633BA">
        <w:rPr>
          <w:rFonts w:asciiTheme="majorHAnsi" w:hAnsiTheme="majorHAnsi" w:cs="Times New Roman"/>
          <w:color w:val="00B050"/>
          <w:sz w:val="24"/>
          <w:szCs w:val="24"/>
        </w:rPr>
        <w:t xml:space="preserve">  </w:t>
      </w:r>
      <w:r w:rsidRPr="00B65E8B">
        <w:rPr>
          <w:rFonts w:asciiTheme="majorHAnsi" w:hAnsiTheme="majorHAnsi"/>
          <w:sz w:val="24"/>
          <w:szCs w:val="24"/>
        </w:rPr>
        <w:t xml:space="preserve">para abrir cuenta corriente en el </w:t>
      </w:r>
      <w:r w:rsidRPr="00B65E8B">
        <w:rPr>
          <w:rFonts w:asciiTheme="majorHAnsi" w:hAnsiTheme="majorHAnsi"/>
          <w:b/>
          <w:sz w:val="24"/>
          <w:szCs w:val="24"/>
        </w:rPr>
        <w:t xml:space="preserve">BANCO HIPOTECARIO DE EL SALVADOR, S.A, </w:t>
      </w:r>
      <w:r w:rsidRPr="00B65E8B">
        <w:rPr>
          <w:rFonts w:asciiTheme="majorHAnsi" w:hAnsiTheme="majorHAnsi"/>
          <w:sz w:val="24"/>
          <w:szCs w:val="24"/>
        </w:rPr>
        <w:t xml:space="preserve">bajo el nombre de </w:t>
      </w:r>
      <w:r w:rsidRPr="00B65E8B">
        <w:rPr>
          <w:rFonts w:asciiTheme="majorHAnsi" w:hAnsiTheme="majorHAnsi"/>
          <w:b/>
          <w:sz w:val="24"/>
          <w:szCs w:val="24"/>
        </w:rPr>
        <w:t>FONDO DE APOYO MUNICIPAL PARA ATENDER PROYECTOS, ACTIVIDADES SOCIALES O DE SERVICIOS DE LOS MUNICIPIOS,</w:t>
      </w:r>
      <w:r w:rsidRPr="00B65E8B">
        <w:rPr>
          <w:rFonts w:asciiTheme="majorHAnsi" w:hAnsiTheme="majorHAnsi"/>
          <w:sz w:val="24"/>
          <w:szCs w:val="24"/>
        </w:rPr>
        <w:t xml:space="preserve"> con la cuota correspondiente al mes de agosto,  depositada en la cuenta de FODES LIBRE Disponibilidad  número 00260144174 la cual servirá para que el Ministerio de Hacienda a través de la Dirección General de Tesorería, deposite los montos correspondientes establecido de la siguiente manera: del mes de Agosto a Noviembre la cantidad mensual de </w:t>
      </w:r>
      <w:r w:rsidRPr="00B65E8B">
        <w:rPr>
          <w:rFonts w:asciiTheme="majorHAnsi" w:hAnsiTheme="majorHAnsi"/>
          <w:b/>
          <w:i/>
          <w:sz w:val="24"/>
          <w:szCs w:val="24"/>
        </w:rPr>
        <w:t>$25,626.46 DOLARES</w:t>
      </w:r>
      <w:r w:rsidRPr="00B65E8B">
        <w:rPr>
          <w:rFonts w:asciiTheme="majorHAnsi" w:hAnsiTheme="majorHAnsi"/>
          <w:sz w:val="24"/>
          <w:szCs w:val="24"/>
        </w:rPr>
        <w:t xml:space="preserve"> haciendo un total de </w:t>
      </w:r>
      <w:r w:rsidRPr="00B65E8B">
        <w:rPr>
          <w:rFonts w:asciiTheme="majorHAnsi" w:hAnsiTheme="majorHAnsi"/>
          <w:b/>
          <w:sz w:val="24"/>
          <w:szCs w:val="24"/>
        </w:rPr>
        <w:t>$102,505.84</w:t>
      </w:r>
      <w:r w:rsidRPr="00B65E8B">
        <w:rPr>
          <w:rFonts w:asciiTheme="majorHAnsi" w:hAnsiTheme="majorHAnsi"/>
          <w:sz w:val="24"/>
          <w:szCs w:val="24"/>
        </w:rPr>
        <w:t xml:space="preserve"> </w:t>
      </w:r>
      <w:r w:rsidRPr="00B65E8B">
        <w:rPr>
          <w:rFonts w:asciiTheme="majorHAnsi" w:hAnsiTheme="majorHAnsi"/>
          <w:b/>
          <w:i/>
          <w:sz w:val="24"/>
          <w:szCs w:val="24"/>
        </w:rPr>
        <w:t>DOLARES</w:t>
      </w:r>
      <w:r w:rsidRPr="00B65E8B">
        <w:rPr>
          <w:rFonts w:asciiTheme="majorHAnsi" w:hAnsiTheme="majorHAnsi"/>
          <w:sz w:val="24"/>
          <w:szCs w:val="24"/>
        </w:rPr>
        <w:t xml:space="preserve"> y en el mes de Diciembre  la cantidad de  </w:t>
      </w:r>
      <w:r w:rsidRPr="00B65E8B">
        <w:rPr>
          <w:rFonts w:asciiTheme="majorHAnsi" w:hAnsiTheme="majorHAnsi"/>
          <w:b/>
          <w:sz w:val="24"/>
          <w:szCs w:val="24"/>
        </w:rPr>
        <w:t>$25,626.48</w:t>
      </w:r>
      <w:r w:rsidRPr="00B65E8B">
        <w:rPr>
          <w:rFonts w:asciiTheme="majorHAnsi" w:hAnsiTheme="majorHAnsi"/>
          <w:sz w:val="24"/>
          <w:szCs w:val="24"/>
        </w:rPr>
        <w:t xml:space="preserve"> </w:t>
      </w:r>
      <w:r w:rsidRPr="00B65E8B">
        <w:rPr>
          <w:rFonts w:asciiTheme="majorHAnsi" w:hAnsiTheme="majorHAnsi"/>
          <w:b/>
          <w:i/>
          <w:sz w:val="24"/>
          <w:szCs w:val="24"/>
        </w:rPr>
        <w:t>DOLARES</w:t>
      </w:r>
      <w:r w:rsidRPr="00B65E8B">
        <w:rPr>
          <w:rFonts w:asciiTheme="majorHAnsi" w:hAnsiTheme="majorHAnsi"/>
          <w:sz w:val="24"/>
          <w:szCs w:val="24"/>
        </w:rPr>
        <w:t xml:space="preserve"> obteniendo  en su totalidad la Municipalidad el ingreso de </w:t>
      </w:r>
      <w:r w:rsidRPr="00B65E8B">
        <w:rPr>
          <w:rFonts w:asciiTheme="majorHAnsi" w:hAnsiTheme="majorHAnsi"/>
          <w:b/>
          <w:bCs/>
          <w:sz w:val="24"/>
          <w:szCs w:val="24"/>
        </w:rPr>
        <w:t>US $128,132.32.</w:t>
      </w:r>
      <w:r w:rsidRPr="00B65E8B">
        <w:rPr>
          <w:rFonts w:asciiTheme="majorHAnsi" w:hAnsiTheme="majorHAnsi"/>
          <w:b/>
          <w:i/>
          <w:sz w:val="24"/>
          <w:szCs w:val="24"/>
        </w:rPr>
        <w:t xml:space="preserve"> DOLARES</w:t>
      </w:r>
      <w:r w:rsidRPr="00B65E8B">
        <w:rPr>
          <w:rFonts w:asciiTheme="majorHAnsi" w:hAnsiTheme="majorHAnsi" w:cs="Cambria"/>
          <w:bCs/>
          <w:iCs/>
          <w:sz w:val="24"/>
          <w:szCs w:val="24"/>
        </w:rPr>
        <w:t xml:space="preserve"> Nombrando</w:t>
      </w:r>
      <w:r w:rsidRPr="00B65E8B">
        <w:rPr>
          <w:rFonts w:asciiTheme="majorHAnsi" w:hAnsiTheme="majorHAnsi" w:cs="Cambria"/>
          <w:sz w:val="24"/>
          <w:szCs w:val="24"/>
        </w:rPr>
        <w:t xml:space="preserve"> encargado de la cuenta al tesorero municipal, definiendo la siguiente regla de firmas: necesarias dos firmas indispensable la del tesorero municipal  </w:t>
      </w:r>
      <w:r w:rsidRPr="007633BA">
        <w:rPr>
          <w:rFonts w:asciiTheme="majorHAnsi" w:hAnsiTheme="majorHAnsi" w:cs="Times New Roman"/>
          <w:b/>
          <w:color w:val="00B050"/>
          <w:sz w:val="24"/>
          <w:szCs w:val="24"/>
        </w:rPr>
        <w:t>////////////////////</w:t>
      </w:r>
      <w:r w:rsidRPr="007633BA">
        <w:rPr>
          <w:rFonts w:asciiTheme="majorHAnsi" w:hAnsiTheme="majorHAnsi" w:cs="Times New Roman"/>
          <w:color w:val="00B050"/>
          <w:sz w:val="24"/>
          <w:szCs w:val="24"/>
        </w:rPr>
        <w:t xml:space="preserve">  </w:t>
      </w:r>
      <w:r w:rsidRPr="00B65E8B">
        <w:rPr>
          <w:rFonts w:asciiTheme="majorHAnsi" w:hAnsiTheme="majorHAnsi" w:cs="Cambria"/>
          <w:b/>
          <w:sz w:val="24"/>
          <w:szCs w:val="24"/>
        </w:rPr>
        <w:t xml:space="preserve">, </w:t>
      </w:r>
      <w:r w:rsidRPr="00B65E8B">
        <w:rPr>
          <w:rFonts w:asciiTheme="majorHAnsi" w:hAnsiTheme="majorHAnsi" w:cs="Cambria"/>
          <w:sz w:val="24"/>
          <w:szCs w:val="24"/>
        </w:rPr>
        <w:t xml:space="preserve">junto con  uno de los refrendarios de cheque ya sea de la primera regidora propietaria </w:t>
      </w:r>
      <w:r w:rsidRPr="00B65E8B">
        <w:rPr>
          <w:rFonts w:asciiTheme="majorHAnsi" w:hAnsiTheme="majorHAnsi" w:cs="Cambria"/>
          <w:b/>
          <w:bCs/>
          <w:sz w:val="24"/>
          <w:szCs w:val="24"/>
        </w:rPr>
        <w:t>WENDY SABRINA RIVERA HERNÁNDEZ,</w:t>
      </w:r>
      <w:r w:rsidRPr="00B65E8B">
        <w:rPr>
          <w:rFonts w:asciiTheme="majorHAnsi" w:hAnsiTheme="majorHAnsi" w:cs="Cambria"/>
          <w:sz w:val="24"/>
          <w:szCs w:val="24"/>
        </w:rPr>
        <w:t xml:space="preserve"> o en su defecto la del alcalde municipal </w:t>
      </w:r>
      <w:r w:rsidRPr="00B65E8B">
        <w:rPr>
          <w:rFonts w:asciiTheme="majorHAnsi" w:hAnsiTheme="majorHAnsi" w:cs="Cambria"/>
          <w:b/>
          <w:bCs/>
          <w:sz w:val="24"/>
          <w:szCs w:val="24"/>
        </w:rPr>
        <w:t xml:space="preserve"> RONALD ALEXANDER LÓPEZ PREZA</w:t>
      </w:r>
      <w:r w:rsidRPr="00B65E8B">
        <w:rPr>
          <w:rFonts w:asciiTheme="majorHAnsi" w:hAnsiTheme="majorHAnsi" w:cs="Cambria"/>
          <w:sz w:val="24"/>
          <w:szCs w:val="24"/>
        </w:rPr>
        <w:t xml:space="preserve"> y en ausencia de los dos anteriores, será la del síndico municipal </w:t>
      </w:r>
      <w:r w:rsidRPr="00B65E8B">
        <w:rPr>
          <w:rFonts w:asciiTheme="majorHAnsi" w:hAnsiTheme="majorHAnsi" w:cs="Cambria"/>
          <w:b/>
          <w:bCs/>
          <w:sz w:val="24"/>
          <w:szCs w:val="24"/>
        </w:rPr>
        <w:t>CARLOS ADALBERTO DELGADO</w:t>
      </w:r>
      <w:r w:rsidRPr="00B65E8B">
        <w:rPr>
          <w:rFonts w:asciiTheme="majorHAnsi" w:hAnsiTheme="majorHAnsi" w:cs="Cambria"/>
          <w:sz w:val="24"/>
          <w:szCs w:val="24"/>
        </w:rPr>
        <w:t xml:space="preserve"> </w:t>
      </w:r>
      <w:r w:rsidRPr="00B65E8B">
        <w:rPr>
          <w:rFonts w:asciiTheme="majorHAnsi" w:hAnsiTheme="majorHAnsi" w:cs="Cambria"/>
          <w:b/>
          <w:bCs/>
          <w:sz w:val="24"/>
          <w:szCs w:val="24"/>
        </w:rPr>
        <w:t xml:space="preserve">REYES. </w:t>
      </w:r>
      <w:r w:rsidRPr="00B65E8B">
        <w:rPr>
          <w:rFonts w:asciiTheme="majorHAnsi" w:hAnsiTheme="majorHAnsi"/>
          <w:b/>
          <w:sz w:val="24"/>
          <w:szCs w:val="24"/>
        </w:rPr>
        <w:t>II</w:t>
      </w:r>
      <w:r w:rsidRPr="00B65E8B">
        <w:rPr>
          <w:rFonts w:asciiTheme="majorHAnsi" w:hAnsiTheme="majorHAnsi"/>
          <w:sz w:val="24"/>
          <w:szCs w:val="24"/>
        </w:rPr>
        <w:t xml:space="preserve">) Autorizar a la  jefa de Presupuesto de esta municipalidad a </w:t>
      </w:r>
      <w:r w:rsidRPr="007633BA">
        <w:rPr>
          <w:rFonts w:asciiTheme="majorHAnsi" w:hAnsiTheme="majorHAnsi" w:cs="Times New Roman"/>
          <w:b/>
          <w:color w:val="00B050"/>
          <w:sz w:val="24"/>
          <w:szCs w:val="24"/>
        </w:rPr>
        <w:t>////////////////////</w:t>
      </w:r>
      <w:r w:rsidRPr="007633BA">
        <w:rPr>
          <w:rFonts w:asciiTheme="majorHAnsi" w:hAnsiTheme="majorHAnsi" w:cs="Times New Roman"/>
          <w:color w:val="00B050"/>
          <w:sz w:val="24"/>
          <w:szCs w:val="24"/>
        </w:rPr>
        <w:t xml:space="preserve">  </w:t>
      </w:r>
      <w:r>
        <w:rPr>
          <w:rFonts w:asciiTheme="majorHAnsi" w:hAnsiTheme="majorHAnsi" w:cs="Times New Roman"/>
          <w:color w:val="00B050"/>
          <w:sz w:val="24"/>
          <w:szCs w:val="24"/>
        </w:rPr>
        <w:t xml:space="preserve"> </w:t>
      </w:r>
      <w:r w:rsidRPr="00B65E8B">
        <w:rPr>
          <w:rFonts w:asciiTheme="majorHAnsi" w:hAnsiTheme="majorHAnsi"/>
          <w:sz w:val="24"/>
          <w:szCs w:val="24"/>
        </w:rPr>
        <w:t xml:space="preserve">para que  Incorporare </w:t>
      </w:r>
      <w:r w:rsidRPr="00B65E8B">
        <w:rPr>
          <w:rFonts w:asciiTheme="majorHAnsi" w:hAnsiTheme="majorHAnsi"/>
          <w:sz w:val="24"/>
          <w:szCs w:val="24"/>
        </w:rPr>
        <w:lastRenderedPageBreak/>
        <w:t xml:space="preserve">al Presupuesto de Ingresos y Gastos del Municipio de Olocuilta 2022, el monto correspondiente al </w:t>
      </w:r>
      <w:r w:rsidRPr="00B65E8B">
        <w:rPr>
          <w:rFonts w:asciiTheme="majorHAnsi" w:hAnsiTheme="majorHAnsi"/>
          <w:b/>
          <w:i/>
          <w:sz w:val="24"/>
          <w:szCs w:val="24"/>
        </w:rPr>
        <w:t>FONDO DE APOYO MUNICIPAL PARA ATENDER PROYECTOS, ACTIVIDADES SOCIALES O DE SERVICIOS DE LOS MUNICIPIOS</w:t>
      </w:r>
      <w:r w:rsidRPr="00B65E8B">
        <w:rPr>
          <w:rFonts w:asciiTheme="majorHAnsi" w:hAnsiTheme="majorHAnsi"/>
          <w:i/>
          <w:sz w:val="24"/>
          <w:szCs w:val="24"/>
        </w:rPr>
        <w:t>,</w:t>
      </w:r>
      <w:r w:rsidRPr="00B65E8B">
        <w:rPr>
          <w:rFonts w:asciiTheme="majorHAnsi" w:hAnsiTheme="majorHAnsi"/>
          <w:sz w:val="24"/>
          <w:szCs w:val="24"/>
        </w:rPr>
        <w:t xml:space="preserve"> con la cantidad antes mencionada, según los lineamientos para el registro y control de los recursos provenientes del decreto legislativo N° 477. </w:t>
      </w:r>
      <w:r w:rsidRPr="00B65E8B">
        <w:rPr>
          <w:rFonts w:asciiTheme="majorHAnsi" w:hAnsiTheme="majorHAnsi"/>
          <w:b/>
          <w:sz w:val="24"/>
          <w:szCs w:val="24"/>
        </w:rPr>
        <w:t>COMUNIQUESE</w:t>
      </w:r>
      <w:r>
        <w:rPr>
          <w:rFonts w:asciiTheme="majorHAnsi" w:hAnsiTheme="majorHAnsi"/>
          <w:sz w:val="24"/>
          <w:szCs w:val="24"/>
        </w:rPr>
        <w:t xml:space="preserve">. </w:t>
      </w:r>
      <w:r w:rsidRPr="00B65E8B">
        <w:rPr>
          <w:rFonts w:asciiTheme="majorHAnsi" w:hAnsiTheme="majorHAnsi" w:cs="Times New Roman"/>
          <w:b/>
          <w:color w:val="4F81BD" w:themeColor="accent1"/>
          <w:sz w:val="24"/>
          <w:szCs w:val="24"/>
        </w:rPr>
        <w:t xml:space="preserve">ACUERDO NÚMERO DOS.- </w:t>
      </w:r>
      <w:r w:rsidRPr="00B65E8B">
        <w:rPr>
          <w:rFonts w:asciiTheme="majorHAnsi" w:hAnsiTheme="majorHAnsi" w:cs="Times New Roman"/>
          <w:sz w:val="24"/>
          <w:szCs w:val="24"/>
        </w:rPr>
        <w:t xml:space="preserve">Referente al punto número cinco de la agenda, el jefe de la Unidad  Administrativa Tributaria Municipal. Explica al honorable concejo, que ha recibido una solicitud por parte CTE S.A. DE C.V.  En el cual expresan sus inconformidades  con las modificaciones a la ordenanza de tasas por Servicios Municipales de Olocuilta. Publicada en el Diario Oficial  número 14 del tomo  número 434, de fecha veinte de enero del dos mil veintidós. Dicha inconformidad  consiste en la modificación  de la tasa  por uso y goce  exclusivo  de bienes de uso público municipal por poste,  considerando en el art.7 numeral 7.2  que el cobro por poste de cualquier material cuyo uso no sea el sostener redes para la distribución de energía eléctrica  será de TRES DOLARES </w:t>
      </w:r>
      <w:r w:rsidRPr="00B65E8B">
        <w:rPr>
          <w:rFonts w:asciiTheme="majorHAnsi" w:hAnsiTheme="majorHAnsi" w:cs="Times New Roman"/>
          <w:b/>
          <w:sz w:val="24"/>
          <w:szCs w:val="24"/>
        </w:rPr>
        <w:t>($3.00)</w:t>
      </w:r>
      <w:r w:rsidRPr="00B65E8B">
        <w:rPr>
          <w:rFonts w:asciiTheme="majorHAnsi" w:hAnsiTheme="majorHAnsi" w:cs="Times New Roman"/>
          <w:sz w:val="24"/>
          <w:szCs w:val="24"/>
        </w:rPr>
        <w:t xml:space="preserve"> Lo cual expresan  que existe una vulneración  de los derechos fundamentales  de CTE, con base a una normativa que adolece de inconstitucionalidades e ilegalidades, es en ese sentido que piden al honorable concejo que reconsideren la reforma al art. 7 numeral 7.2 en el cual establezca que el Poste de cualquier material cuyo uso no sea el sostener  redes para la distribución  de energía eléctrica  se cobre a </w:t>
      </w:r>
      <w:r w:rsidRPr="00B65E8B">
        <w:rPr>
          <w:rFonts w:asciiTheme="majorHAnsi" w:hAnsiTheme="majorHAnsi" w:cs="Times New Roman"/>
          <w:b/>
          <w:sz w:val="24"/>
          <w:szCs w:val="24"/>
        </w:rPr>
        <w:t>UN DÓLAR ($1.00)</w:t>
      </w:r>
      <w:r w:rsidRPr="00B65E8B">
        <w:rPr>
          <w:rFonts w:asciiTheme="majorHAnsi" w:hAnsiTheme="majorHAnsi" w:cs="Times New Roman"/>
          <w:sz w:val="24"/>
          <w:szCs w:val="24"/>
        </w:rPr>
        <w:t xml:space="preserve">, cada uno al mes. De considerarse esta </w:t>
      </w:r>
      <w:r w:rsidRPr="00B65E8B">
        <w:rPr>
          <w:rFonts w:asciiTheme="majorHAnsi" w:hAnsiTheme="majorHAnsi" w:cs="Times New Roman"/>
          <w:b/>
          <w:i/>
          <w:sz w:val="24"/>
          <w:szCs w:val="24"/>
        </w:rPr>
        <w:t>reforma a la Ordenanza  de Tasas por  uso y goce  exclusivo de los bienes  de uso público municipal</w:t>
      </w:r>
      <w:r w:rsidRPr="00B65E8B">
        <w:rPr>
          <w:rFonts w:asciiTheme="majorHAnsi" w:hAnsiTheme="majorHAnsi" w:cs="Times New Roman"/>
          <w:sz w:val="24"/>
          <w:szCs w:val="24"/>
        </w:rPr>
        <w:t xml:space="preserve">, CTE se compromete a honrar la deuda – es decir el pago-  de dicha tasa por el uso del suelo y subsuelo público de postes   e iniciar  el trámite de pago de la deuda  tributaria, es por ello que conocedores del petición de CTE , se somete a votación y  por unanimidad de votos se </w:t>
      </w:r>
      <w:r w:rsidRPr="00B65E8B">
        <w:rPr>
          <w:rFonts w:asciiTheme="majorHAnsi" w:hAnsiTheme="majorHAnsi" w:cs="Times New Roman"/>
          <w:b/>
          <w:sz w:val="24"/>
          <w:szCs w:val="24"/>
        </w:rPr>
        <w:t>A C U E R D A: I)</w:t>
      </w:r>
      <w:r w:rsidRPr="00B65E8B">
        <w:rPr>
          <w:rFonts w:asciiTheme="majorHAnsi" w:hAnsiTheme="majorHAnsi" w:cs="Times New Roman"/>
          <w:sz w:val="24"/>
          <w:szCs w:val="24"/>
        </w:rPr>
        <w:t xml:space="preserve"> Admitir y aprobar la solicitud del Jefe de Departamento de Relaciones Municipales de la Sociedad CTE S.A de C.V. </w:t>
      </w:r>
      <w:r w:rsidRPr="00B65E8B">
        <w:rPr>
          <w:rFonts w:asciiTheme="majorHAnsi" w:hAnsiTheme="majorHAnsi" w:cs="Times New Roman"/>
          <w:b/>
          <w:sz w:val="24"/>
          <w:szCs w:val="24"/>
        </w:rPr>
        <w:t xml:space="preserve">II) </w:t>
      </w:r>
      <w:r w:rsidRPr="00B65E8B">
        <w:rPr>
          <w:rFonts w:asciiTheme="majorHAnsi" w:hAnsiTheme="majorHAnsi" w:cs="Times New Roman"/>
          <w:sz w:val="24"/>
          <w:szCs w:val="24"/>
        </w:rPr>
        <w:t xml:space="preserve">Delegar al alcalde municipal </w:t>
      </w:r>
      <w:r w:rsidRPr="00B65E8B">
        <w:rPr>
          <w:rFonts w:asciiTheme="majorHAnsi" w:hAnsiTheme="majorHAnsi" w:cs="Times New Roman"/>
          <w:b/>
          <w:sz w:val="24"/>
          <w:szCs w:val="24"/>
        </w:rPr>
        <w:t>Lic. Ronald Alexander Lopez Preza</w:t>
      </w:r>
      <w:r w:rsidRPr="00B65E8B">
        <w:rPr>
          <w:rFonts w:asciiTheme="majorHAnsi" w:hAnsiTheme="majorHAnsi" w:cs="Times New Roman"/>
          <w:sz w:val="24"/>
          <w:szCs w:val="24"/>
        </w:rPr>
        <w:t xml:space="preserve">,  para que suscriba  el convenio  de Plan de Pago  por  un plazo  de seis meses, dicho plazo iniciara a partir de la fecha de la firma del  convenio entre la Municipalidad de Olocuilta  y </w:t>
      </w:r>
      <w:r w:rsidRPr="00B65E8B">
        <w:rPr>
          <w:rFonts w:asciiTheme="majorHAnsi" w:hAnsiTheme="majorHAnsi" w:cs="Times New Roman"/>
          <w:b/>
          <w:sz w:val="24"/>
          <w:szCs w:val="24"/>
        </w:rPr>
        <w:t>CTE S.A de C.V.</w:t>
      </w:r>
      <w:r w:rsidRPr="00B65E8B">
        <w:rPr>
          <w:rFonts w:asciiTheme="majorHAnsi" w:hAnsiTheme="majorHAnsi" w:cs="Times New Roman"/>
          <w:sz w:val="24"/>
          <w:szCs w:val="24"/>
        </w:rPr>
        <w:t xml:space="preserve"> Por un monto de  </w:t>
      </w:r>
      <w:r w:rsidRPr="00B65E8B">
        <w:rPr>
          <w:rFonts w:asciiTheme="majorHAnsi" w:hAnsiTheme="majorHAnsi" w:cs="Times New Roman"/>
          <w:b/>
          <w:sz w:val="24"/>
          <w:szCs w:val="24"/>
        </w:rPr>
        <w:t xml:space="preserve">DOSCIENTOS  NOVENTA Y CINCO MIL  CUATROCIENTOS  NOVENTA Y CINCO  20/000 DOLARES  ($295,495.20) </w:t>
      </w:r>
      <w:r w:rsidRPr="00B65E8B">
        <w:rPr>
          <w:rFonts w:asciiTheme="majorHAnsi" w:hAnsiTheme="majorHAnsi" w:cs="Times New Roman"/>
          <w:i/>
          <w:sz w:val="24"/>
          <w:szCs w:val="24"/>
        </w:rPr>
        <w:t xml:space="preserve">deuda acumulada  desde el </w:t>
      </w:r>
      <w:r w:rsidRPr="00B65E8B">
        <w:rPr>
          <w:rFonts w:asciiTheme="majorHAnsi" w:hAnsiTheme="majorHAnsi" w:cs="Times New Roman"/>
          <w:i/>
          <w:sz w:val="24"/>
          <w:szCs w:val="24"/>
        </w:rPr>
        <w:lastRenderedPageBreak/>
        <w:t>mes de octubre  de  año 2019 a septiembre del 2022</w:t>
      </w:r>
      <w:r w:rsidRPr="00B65E8B">
        <w:rPr>
          <w:rFonts w:asciiTheme="majorHAnsi" w:hAnsiTheme="majorHAnsi" w:cs="Times New Roman"/>
          <w:b/>
          <w:sz w:val="24"/>
          <w:szCs w:val="24"/>
        </w:rPr>
        <w:t xml:space="preserve">. </w:t>
      </w:r>
      <w:r w:rsidRPr="00B65E8B">
        <w:rPr>
          <w:rFonts w:asciiTheme="majorHAnsi" w:hAnsiTheme="majorHAnsi"/>
          <w:b/>
          <w:sz w:val="24"/>
          <w:szCs w:val="24"/>
        </w:rPr>
        <w:t>COMUNIQUESE</w:t>
      </w:r>
      <w:r>
        <w:rPr>
          <w:rFonts w:asciiTheme="majorHAnsi" w:hAnsiTheme="majorHAnsi"/>
          <w:sz w:val="24"/>
          <w:szCs w:val="24"/>
        </w:rPr>
        <w:t xml:space="preserve">. </w:t>
      </w:r>
      <w:r w:rsidRPr="00B65E8B">
        <w:rPr>
          <w:rFonts w:asciiTheme="majorHAnsi" w:hAnsiTheme="majorHAnsi" w:cs="Times New Roman"/>
          <w:b/>
          <w:color w:val="4F81BD" w:themeColor="accent1"/>
          <w:sz w:val="24"/>
          <w:szCs w:val="24"/>
        </w:rPr>
        <w:t xml:space="preserve">ACUERDO NÚMERO TRES.- </w:t>
      </w:r>
      <w:r w:rsidRPr="00B65E8B">
        <w:rPr>
          <w:rFonts w:asciiTheme="majorHAnsi" w:hAnsiTheme="majorHAnsi" w:cs="Times New Roman"/>
          <w:sz w:val="24"/>
          <w:szCs w:val="24"/>
        </w:rPr>
        <w:t xml:space="preserve">En el punto  número seis de la agenda el jefe de la UATM, hace la breve explicación , lo cual consiste  </w:t>
      </w:r>
      <w:r w:rsidRPr="00B65E8B">
        <w:rPr>
          <w:rFonts w:asciiTheme="majorHAnsi" w:hAnsiTheme="majorHAnsi" w:cs="Times New Roman"/>
          <w:b/>
          <w:bCs/>
          <w:sz w:val="24"/>
          <w:szCs w:val="24"/>
        </w:rPr>
        <w:t xml:space="preserve">REFORMA DE ORDENANZA TRANSITORIA PARA EL PAGO DE TASAS E IMPUESTOS MUNICIPALES CON DISPENSA DE MULTAS E INTERESES MORATORIOS DIRIGIDA A LAS EMPRESAS PRIVADAS E INSTITUCIONES PUBLICAS, INSTALADAS EN EL MUNICIPIO DE OLOCUILTA, DEPARTAMENTO DE LA PAZ. </w:t>
      </w:r>
      <w:r w:rsidRPr="00B65E8B">
        <w:rPr>
          <w:rFonts w:asciiTheme="majorHAnsi" w:hAnsiTheme="majorHAnsi" w:cs="Times New Roman"/>
          <w:bCs/>
          <w:sz w:val="24"/>
          <w:szCs w:val="24"/>
        </w:rPr>
        <w:t xml:space="preserve">Expresando que se  ha recibido petición por parte de unas empresas entre ellas la empresa CTE, ya que es una empresa con un alto nivel de deuda con la municipalidad,  en el cual solicitan un prorroga en la ordenanza antes mencionada,  y agréguese el art. 5-A debido que desde el momento que los contribuyente firman un plan de pago, desde ahí queda congelado el tema de las multas he interés, </w:t>
      </w:r>
      <w:r w:rsidRPr="00B65E8B">
        <w:rPr>
          <w:rFonts w:asciiTheme="majorHAnsi" w:hAnsiTheme="majorHAnsi" w:cs="Times New Roman"/>
          <w:sz w:val="24"/>
          <w:szCs w:val="24"/>
        </w:rPr>
        <w:t xml:space="preserve"> conocedores de la reforma de la ordenanza y evacuadas las dudas respecto al decreto el concejo somete a votación por unanimidad de votos  se </w:t>
      </w:r>
      <w:r w:rsidRPr="00B65E8B">
        <w:rPr>
          <w:rFonts w:asciiTheme="majorHAnsi" w:eastAsia="Times New Roman" w:hAnsiTheme="majorHAnsi"/>
          <w:b/>
          <w:sz w:val="24"/>
          <w:szCs w:val="24"/>
          <w:lang w:eastAsia="es-ES"/>
        </w:rPr>
        <w:t>A C U E R D A:</w:t>
      </w:r>
      <w:r w:rsidRPr="00B65E8B">
        <w:rPr>
          <w:rFonts w:asciiTheme="majorHAnsi" w:eastAsia="Times New Roman" w:hAnsiTheme="majorHAnsi"/>
          <w:bCs/>
          <w:sz w:val="24"/>
          <w:szCs w:val="24"/>
          <w:lang w:eastAsia="es-ES"/>
        </w:rPr>
        <w:t xml:space="preserve">aprobar el decreto número once  en el cual consiste en la </w:t>
      </w:r>
      <w:r w:rsidRPr="00B65E8B">
        <w:rPr>
          <w:rFonts w:asciiTheme="majorHAnsi" w:eastAsia="Times New Roman" w:hAnsiTheme="majorHAnsi"/>
          <w:b/>
          <w:bCs/>
          <w:i/>
          <w:sz w:val="24"/>
          <w:szCs w:val="24"/>
          <w:lang w:eastAsia="es-ES"/>
        </w:rPr>
        <w:t xml:space="preserve"> “” </w:t>
      </w:r>
      <w:r w:rsidRPr="00B65E8B">
        <w:rPr>
          <w:rFonts w:asciiTheme="majorHAnsi" w:hAnsiTheme="majorHAnsi" w:cs="Times New Roman"/>
          <w:b/>
          <w:bCs/>
          <w:sz w:val="24"/>
          <w:szCs w:val="24"/>
        </w:rPr>
        <w:t>REFORMA DE ORDENANZA TRANSITORIA PARA EL PAGO DE TASAS E IMPUESTOS MUNICIPALES CON DISPENSA DE MULTAS E INTERESES MORATORIOS DIRIGIDA A LAS EMPRESAS PRIVADAS E INSTITUCIONES PUBLICAS, INSTALADAS EN EL MUNICIPIO DE OLOCUILTA, DEPARTAMENTO DE LA PAZ.””</w:t>
      </w:r>
    </w:p>
    <w:p w:rsidR="007633BA" w:rsidRPr="00B65E8B" w:rsidRDefault="007633BA" w:rsidP="007633BA">
      <w:pPr>
        <w:spacing w:after="0" w:line="360" w:lineRule="auto"/>
        <w:jc w:val="both"/>
        <w:rPr>
          <w:rFonts w:asciiTheme="majorHAnsi" w:eastAsia="Times New Roman" w:hAnsiTheme="majorHAnsi"/>
          <w:b/>
          <w:bCs/>
          <w:i/>
          <w:sz w:val="24"/>
          <w:szCs w:val="24"/>
          <w:lang w:eastAsia="es-ES"/>
        </w:rPr>
      </w:pPr>
    </w:p>
    <w:p w:rsidR="007633BA" w:rsidRPr="00B65E8B" w:rsidRDefault="007633BA" w:rsidP="007633BA">
      <w:pPr>
        <w:spacing w:after="0" w:line="360" w:lineRule="auto"/>
        <w:jc w:val="both"/>
        <w:rPr>
          <w:rFonts w:asciiTheme="majorHAnsi" w:hAnsiTheme="majorHAnsi" w:cs="Times New Roman"/>
          <w:bCs/>
          <w:sz w:val="24"/>
          <w:szCs w:val="24"/>
        </w:rPr>
      </w:pPr>
      <w:r w:rsidRPr="00B65E8B">
        <w:rPr>
          <w:rFonts w:asciiTheme="majorHAnsi" w:hAnsiTheme="majorHAnsi" w:cs="Times New Roman"/>
          <w:b/>
          <w:bCs/>
          <w:sz w:val="24"/>
          <w:szCs w:val="24"/>
        </w:rPr>
        <w:t>DECRETO NÚMERO ONCE</w:t>
      </w:r>
    </w:p>
    <w:p w:rsidR="007633BA" w:rsidRPr="00B65E8B" w:rsidRDefault="007633BA" w:rsidP="007633BA">
      <w:pPr>
        <w:spacing w:after="0" w:line="360" w:lineRule="auto"/>
        <w:jc w:val="both"/>
        <w:rPr>
          <w:rFonts w:asciiTheme="majorHAnsi" w:hAnsiTheme="majorHAnsi" w:cs="Times New Roman"/>
          <w:b/>
          <w:bCs/>
          <w:sz w:val="24"/>
          <w:szCs w:val="24"/>
        </w:rPr>
      </w:pPr>
      <w:r w:rsidRPr="00B65E8B">
        <w:rPr>
          <w:rFonts w:asciiTheme="majorHAnsi" w:hAnsiTheme="majorHAnsi" w:cs="Times New Roman"/>
          <w:b/>
          <w:bCs/>
          <w:sz w:val="24"/>
          <w:szCs w:val="24"/>
        </w:rPr>
        <w:t xml:space="preserve">El Concejo Municipal Plural de Olocuilta, departamento de La Paz, </w:t>
      </w:r>
    </w:p>
    <w:p w:rsidR="007633BA" w:rsidRPr="00B65E8B" w:rsidRDefault="007633BA" w:rsidP="007633BA">
      <w:pPr>
        <w:spacing w:after="0" w:line="360" w:lineRule="auto"/>
        <w:jc w:val="both"/>
        <w:rPr>
          <w:rFonts w:asciiTheme="majorHAnsi" w:hAnsiTheme="majorHAnsi" w:cs="Times New Roman"/>
          <w:b/>
          <w:bCs/>
          <w:sz w:val="24"/>
          <w:szCs w:val="24"/>
        </w:rPr>
      </w:pPr>
    </w:p>
    <w:p w:rsidR="007633BA" w:rsidRPr="00B65E8B" w:rsidRDefault="007633BA" w:rsidP="007633BA">
      <w:pPr>
        <w:spacing w:after="0" w:line="360" w:lineRule="auto"/>
        <w:jc w:val="both"/>
        <w:rPr>
          <w:rFonts w:asciiTheme="majorHAnsi" w:hAnsiTheme="majorHAnsi" w:cs="Times New Roman"/>
          <w:sz w:val="24"/>
          <w:szCs w:val="24"/>
        </w:rPr>
      </w:pPr>
      <w:r w:rsidRPr="00B65E8B">
        <w:rPr>
          <w:rFonts w:asciiTheme="majorHAnsi" w:hAnsiTheme="majorHAnsi" w:cs="Times New Roman"/>
          <w:b/>
          <w:bCs/>
          <w:sz w:val="24"/>
          <w:szCs w:val="24"/>
        </w:rPr>
        <w:t>CONSIDERANDO</w:t>
      </w:r>
      <w:r w:rsidRPr="00B65E8B">
        <w:rPr>
          <w:rFonts w:asciiTheme="majorHAnsi" w:hAnsiTheme="majorHAnsi" w:cs="Times New Roman"/>
          <w:sz w:val="24"/>
          <w:szCs w:val="24"/>
        </w:rPr>
        <w:t xml:space="preserve">: </w:t>
      </w:r>
    </w:p>
    <w:p w:rsidR="007633BA" w:rsidRPr="00B65E8B" w:rsidRDefault="007633BA" w:rsidP="007633BA">
      <w:pPr>
        <w:pStyle w:val="Prrafodelista"/>
        <w:widowControl/>
        <w:numPr>
          <w:ilvl w:val="0"/>
          <w:numId w:val="1"/>
        </w:numPr>
        <w:autoSpaceDE/>
        <w:autoSpaceDN/>
        <w:spacing w:before="0" w:line="360" w:lineRule="auto"/>
        <w:contextualSpacing/>
        <w:jc w:val="both"/>
        <w:rPr>
          <w:rFonts w:asciiTheme="majorHAnsi" w:hAnsiTheme="majorHAnsi" w:cs="Times New Roman"/>
          <w:sz w:val="24"/>
          <w:szCs w:val="24"/>
        </w:rPr>
      </w:pPr>
      <w:r w:rsidRPr="00B65E8B">
        <w:rPr>
          <w:rFonts w:asciiTheme="majorHAnsi" w:hAnsiTheme="majorHAnsi" w:cs="Times New Roman"/>
          <w:sz w:val="24"/>
          <w:szCs w:val="24"/>
        </w:rPr>
        <w:t xml:space="preserve">Que en virtud de lo establecido en el artículo 204 numeral 5° de la Constitución de la República, artículos 3 inciso 5 y 30 inciso 4 del Código Municipal, el Municipio está facultado para crear y modificar las Ordenanzas Municipales. </w:t>
      </w:r>
    </w:p>
    <w:p w:rsidR="007633BA" w:rsidRPr="00B65E8B" w:rsidRDefault="007633BA" w:rsidP="007633BA">
      <w:pPr>
        <w:pStyle w:val="Prrafodelista"/>
        <w:widowControl/>
        <w:numPr>
          <w:ilvl w:val="0"/>
          <w:numId w:val="1"/>
        </w:numPr>
        <w:autoSpaceDE/>
        <w:autoSpaceDN/>
        <w:spacing w:before="0" w:line="360" w:lineRule="auto"/>
        <w:contextualSpacing/>
        <w:jc w:val="both"/>
        <w:rPr>
          <w:rFonts w:asciiTheme="majorHAnsi" w:hAnsiTheme="majorHAnsi" w:cs="Times New Roman"/>
          <w:sz w:val="24"/>
          <w:szCs w:val="24"/>
        </w:rPr>
      </w:pPr>
      <w:r w:rsidRPr="00B65E8B">
        <w:rPr>
          <w:rFonts w:asciiTheme="majorHAnsi" w:hAnsiTheme="majorHAnsi" w:cs="Times New Roman"/>
          <w:sz w:val="24"/>
          <w:szCs w:val="24"/>
        </w:rPr>
        <w:t xml:space="preserve">Que de acuerdo al Jefe de la Unidad de Administración Tributaria Municipal, se ha logrado una mayor recaudación de impuestos y tasas municipales de empresas, como consecuencia de la política fiscal municipal de dispensar multas por pago tardío e intereses moratorios por los contribuyentes en mora </w:t>
      </w:r>
      <w:r w:rsidRPr="00B65E8B">
        <w:rPr>
          <w:rFonts w:asciiTheme="majorHAnsi" w:hAnsiTheme="majorHAnsi" w:cs="Times New Roman"/>
          <w:sz w:val="24"/>
          <w:szCs w:val="24"/>
        </w:rPr>
        <w:lastRenderedPageBreak/>
        <w:t xml:space="preserve">y para generar una mayor liquidez financiera para el ultimo </w:t>
      </w:r>
      <w:proofErr w:type="spellStart"/>
      <w:r w:rsidRPr="00B65E8B">
        <w:rPr>
          <w:rFonts w:asciiTheme="majorHAnsi" w:hAnsiTheme="majorHAnsi" w:cs="Times New Roman"/>
          <w:sz w:val="24"/>
          <w:szCs w:val="24"/>
        </w:rPr>
        <w:t>tritrimestre</w:t>
      </w:r>
      <w:proofErr w:type="spellEnd"/>
      <w:r w:rsidRPr="00B65E8B">
        <w:rPr>
          <w:rFonts w:asciiTheme="majorHAnsi" w:hAnsiTheme="majorHAnsi" w:cs="Times New Roman"/>
          <w:sz w:val="24"/>
          <w:szCs w:val="24"/>
        </w:rPr>
        <w:t xml:space="preserve"> del año en curso, se hace necesario la presente prorroga.</w:t>
      </w:r>
    </w:p>
    <w:p w:rsidR="007633BA" w:rsidRPr="00B65E8B" w:rsidRDefault="007633BA" w:rsidP="007633BA">
      <w:pPr>
        <w:spacing w:after="0" w:line="360" w:lineRule="auto"/>
        <w:jc w:val="both"/>
        <w:rPr>
          <w:rFonts w:asciiTheme="majorHAnsi" w:hAnsiTheme="majorHAnsi" w:cs="Times New Roman"/>
          <w:sz w:val="24"/>
          <w:szCs w:val="24"/>
        </w:rPr>
      </w:pPr>
    </w:p>
    <w:p w:rsidR="007633BA" w:rsidRPr="00B65E8B" w:rsidRDefault="007633BA" w:rsidP="007633BA">
      <w:pPr>
        <w:spacing w:after="0" w:line="360" w:lineRule="auto"/>
        <w:jc w:val="both"/>
        <w:rPr>
          <w:rFonts w:asciiTheme="majorHAnsi" w:hAnsiTheme="majorHAnsi" w:cs="Times New Roman"/>
          <w:sz w:val="24"/>
          <w:szCs w:val="24"/>
          <w:shd w:val="clear" w:color="auto" w:fill="FFFFFF"/>
        </w:rPr>
      </w:pPr>
      <w:r w:rsidRPr="00B65E8B">
        <w:rPr>
          <w:rFonts w:asciiTheme="majorHAnsi" w:hAnsiTheme="majorHAnsi" w:cs="Times New Roman"/>
          <w:b/>
          <w:bCs/>
          <w:sz w:val="24"/>
          <w:szCs w:val="24"/>
        </w:rPr>
        <w:t>POR TANTO</w:t>
      </w:r>
      <w:r w:rsidRPr="00B65E8B">
        <w:rPr>
          <w:rFonts w:asciiTheme="majorHAnsi" w:hAnsiTheme="majorHAnsi" w:cs="Times New Roman"/>
          <w:sz w:val="24"/>
          <w:szCs w:val="24"/>
        </w:rPr>
        <w:t xml:space="preserve">, </w:t>
      </w:r>
      <w:r w:rsidRPr="00B65E8B">
        <w:rPr>
          <w:rFonts w:asciiTheme="majorHAnsi" w:hAnsiTheme="majorHAnsi" w:cs="Times New Roman"/>
          <w:sz w:val="24"/>
          <w:szCs w:val="24"/>
          <w:shd w:val="clear" w:color="auto" w:fill="FFFFFF"/>
        </w:rPr>
        <w:t>El Concejo Municipal, en uso de sus facultades que le confiere el </w:t>
      </w:r>
      <w:hyperlink r:id="rId6" w:history="1">
        <w:r w:rsidRPr="00B65E8B">
          <w:rPr>
            <w:rStyle w:val="Hipervnculo"/>
            <w:rFonts w:asciiTheme="majorHAnsi" w:hAnsiTheme="majorHAnsi" w:cs="Times New Roman"/>
            <w:sz w:val="24"/>
            <w:szCs w:val="24"/>
            <w:shd w:val="clear" w:color="auto" w:fill="FFFFFF"/>
          </w:rPr>
          <w:t>Art. 204</w:t>
        </w:r>
      </w:hyperlink>
      <w:r w:rsidRPr="00B65E8B">
        <w:rPr>
          <w:rFonts w:asciiTheme="majorHAnsi" w:hAnsiTheme="majorHAnsi" w:cs="Times New Roman"/>
          <w:sz w:val="24"/>
          <w:szCs w:val="24"/>
          <w:shd w:val="clear" w:color="auto" w:fill="FFFFFF"/>
        </w:rPr>
        <w:t> Ord. 1 y 5 de la </w:t>
      </w:r>
      <w:hyperlink r:id="rId7" w:history="1">
        <w:r w:rsidRPr="00B65E8B">
          <w:rPr>
            <w:rStyle w:val="Hipervnculo"/>
            <w:rFonts w:asciiTheme="majorHAnsi" w:hAnsiTheme="majorHAnsi" w:cs="Times New Roman"/>
            <w:sz w:val="24"/>
            <w:szCs w:val="24"/>
            <w:shd w:val="clear" w:color="auto" w:fill="FFFFFF"/>
          </w:rPr>
          <w:t>Constitución de la República</w:t>
        </w:r>
      </w:hyperlink>
      <w:r w:rsidRPr="00B65E8B">
        <w:rPr>
          <w:rFonts w:asciiTheme="majorHAnsi" w:hAnsiTheme="majorHAnsi" w:cs="Times New Roman"/>
          <w:sz w:val="24"/>
          <w:szCs w:val="24"/>
          <w:shd w:val="clear" w:color="auto" w:fill="FFFFFF"/>
        </w:rPr>
        <w:t xml:space="preserve">; Arts. 3 </w:t>
      </w:r>
      <w:proofErr w:type="gramStart"/>
      <w:r w:rsidRPr="00B65E8B">
        <w:rPr>
          <w:rFonts w:asciiTheme="majorHAnsi" w:hAnsiTheme="majorHAnsi" w:cs="Times New Roman"/>
          <w:sz w:val="24"/>
          <w:szCs w:val="24"/>
          <w:shd w:val="clear" w:color="auto" w:fill="FFFFFF"/>
        </w:rPr>
        <w:t>inciso</w:t>
      </w:r>
      <w:proofErr w:type="gramEnd"/>
      <w:r w:rsidRPr="00B65E8B">
        <w:rPr>
          <w:rFonts w:asciiTheme="majorHAnsi" w:hAnsiTheme="majorHAnsi" w:cs="Times New Roman"/>
          <w:sz w:val="24"/>
          <w:szCs w:val="24"/>
          <w:shd w:val="clear" w:color="auto" w:fill="FFFFFF"/>
        </w:rPr>
        <w:t xml:space="preserve"> 5 y 30 inciso 4 del Código municipal y Art. </w:t>
      </w:r>
      <w:hyperlink r:id="rId8" w:history="1">
        <w:r w:rsidRPr="00B65E8B">
          <w:rPr>
            <w:rStyle w:val="Hipervnculo"/>
            <w:rFonts w:asciiTheme="majorHAnsi" w:hAnsiTheme="majorHAnsi" w:cs="Times New Roman"/>
            <w:sz w:val="24"/>
            <w:szCs w:val="24"/>
            <w:shd w:val="clear" w:color="auto" w:fill="FFFFFF"/>
          </w:rPr>
          <w:t>36</w:t>
        </w:r>
      </w:hyperlink>
      <w:r w:rsidRPr="00B65E8B">
        <w:rPr>
          <w:rFonts w:asciiTheme="majorHAnsi" w:hAnsiTheme="majorHAnsi" w:cs="Times New Roman"/>
          <w:sz w:val="24"/>
          <w:szCs w:val="24"/>
          <w:shd w:val="clear" w:color="auto" w:fill="FFFFFF"/>
        </w:rPr>
        <w:t xml:space="preserve"> de la </w:t>
      </w:r>
      <w:hyperlink r:id="rId9" w:history="1">
        <w:r w:rsidRPr="00B65E8B">
          <w:rPr>
            <w:rStyle w:val="Hipervnculo"/>
            <w:rFonts w:asciiTheme="majorHAnsi" w:hAnsiTheme="majorHAnsi" w:cs="Times New Roman"/>
            <w:sz w:val="24"/>
            <w:szCs w:val="24"/>
            <w:shd w:val="clear" w:color="auto" w:fill="FFFFFF"/>
          </w:rPr>
          <w:t>Ley General Tributaria Municipal</w:t>
        </w:r>
      </w:hyperlink>
      <w:r w:rsidRPr="00B65E8B">
        <w:rPr>
          <w:rFonts w:asciiTheme="majorHAnsi" w:hAnsiTheme="majorHAnsi" w:cs="Times New Roman"/>
          <w:sz w:val="24"/>
          <w:szCs w:val="24"/>
          <w:shd w:val="clear" w:color="auto" w:fill="FFFFFF"/>
        </w:rPr>
        <w:t>.</w:t>
      </w:r>
    </w:p>
    <w:p w:rsidR="007633BA" w:rsidRPr="00B65E8B" w:rsidRDefault="007633BA" w:rsidP="007633BA">
      <w:pPr>
        <w:spacing w:after="0" w:line="360" w:lineRule="auto"/>
        <w:jc w:val="both"/>
        <w:rPr>
          <w:rFonts w:asciiTheme="majorHAnsi" w:hAnsiTheme="majorHAnsi" w:cs="Times New Roman"/>
          <w:sz w:val="24"/>
          <w:szCs w:val="24"/>
        </w:rPr>
      </w:pPr>
    </w:p>
    <w:p w:rsidR="007633BA" w:rsidRPr="00B65E8B" w:rsidRDefault="007633BA" w:rsidP="007633BA">
      <w:pPr>
        <w:spacing w:after="0" w:line="360" w:lineRule="auto"/>
        <w:jc w:val="both"/>
        <w:rPr>
          <w:rFonts w:asciiTheme="majorHAnsi" w:hAnsiTheme="majorHAnsi" w:cs="Times New Roman"/>
          <w:sz w:val="24"/>
          <w:szCs w:val="24"/>
        </w:rPr>
      </w:pPr>
      <w:r w:rsidRPr="00B65E8B">
        <w:rPr>
          <w:rFonts w:asciiTheme="majorHAnsi" w:hAnsiTheme="majorHAnsi" w:cs="Times New Roman"/>
          <w:sz w:val="24"/>
          <w:szCs w:val="24"/>
        </w:rPr>
        <w:t xml:space="preserve">DECRETA la siguiente: </w:t>
      </w:r>
      <w:r w:rsidRPr="00B65E8B">
        <w:rPr>
          <w:rFonts w:asciiTheme="majorHAnsi" w:hAnsiTheme="majorHAnsi" w:cs="Times New Roman"/>
          <w:b/>
          <w:bCs/>
          <w:sz w:val="24"/>
          <w:szCs w:val="24"/>
        </w:rPr>
        <w:t>REFORMA DE ORDENANZA TRANSITORIA PARA EL PAGO DE TASAS E IMPUESTOS MUNICIPALES CON DISPENSA DE MULTAS E INTERESES MORATORIOS DIRIGIDA A LAS EMPRESAS PRIVADAS E INSTITUCIONES PUBLICAS, INSTALADAS EN EL MUNICIPIO DE OLOCUILTA, DEPARTAMENTO DE LA PAZ.</w:t>
      </w:r>
    </w:p>
    <w:p w:rsidR="007633BA" w:rsidRPr="00B65E8B" w:rsidRDefault="007633BA" w:rsidP="007633BA">
      <w:pPr>
        <w:spacing w:after="0" w:line="360" w:lineRule="auto"/>
        <w:jc w:val="both"/>
        <w:rPr>
          <w:rFonts w:asciiTheme="majorHAnsi" w:hAnsiTheme="majorHAnsi" w:cs="Times New Roman"/>
          <w:sz w:val="24"/>
          <w:szCs w:val="24"/>
        </w:rPr>
      </w:pPr>
    </w:p>
    <w:p w:rsidR="007633BA" w:rsidRPr="00B65E8B" w:rsidRDefault="007633BA" w:rsidP="007633BA">
      <w:pPr>
        <w:spacing w:after="0" w:line="360" w:lineRule="auto"/>
        <w:jc w:val="both"/>
        <w:rPr>
          <w:rFonts w:asciiTheme="majorHAnsi" w:hAnsiTheme="majorHAnsi" w:cs="Times New Roman"/>
          <w:sz w:val="24"/>
          <w:szCs w:val="24"/>
        </w:rPr>
      </w:pPr>
      <w:proofErr w:type="spellStart"/>
      <w:r w:rsidRPr="00B65E8B">
        <w:rPr>
          <w:rFonts w:asciiTheme="majorHAnsi" w:hAnsiTheme="majorHAnsi" w:cs="Times New Roman"/>
          <w:sz w:val="24"/>
          <w:szCs w:val="24"/>
        </w:rPr>
        <w:t>Articulo</w:t>
      </w:r>
      <w:proofErr w:type="spellEnd"/>
      <w:r w:rsidRPr="00B65E8B">
        <w:rPr>
          <w:rFonts w:asciiTheme="majorHAnsi" w:hAnsiTheme="majorHAnsi" w:cs="Times New Roman"/>
          <w:sz w:val="24"/>
          <w:szCs w:val="24"/>
        </w:rPr>
        <w:t xml:space="preserve">. 1. Prorróguense hasta el 30 de noviembre de 2022, los efectos del Decreto Municipal No.8, de fecha 6 de junio de 2022, publicado en el Diario Oficial No. 116, Tomo No. 435, de fecha 21 de junio de 2022, que contiene la Ordenanza transitoria para el pago de tasas e impuestos municipales con dispensa de multas e intereses moratorios dirigida a las empresas privadas e instituciones públicas, instaladas en el municipio de Olocuilta, Departamento de La Paz. </w:t>
      </w:r>
    </w:p>
    <w:p w:rsidR="007633BA" w:rsidRPr="00B65E8B" w:rsidRDefault="007633BA" w:rsidP="007633BA">
      <w:pPr>
        <w:spacing w:after="0" w:line="360" w:lineRule="auto"/>
        <w:jc w:val="both"/>
        <w:rPr>
          <w:rFonts w:asciiTheme="majorHAnsi" w:hAnsiTheme="majorHAnsi" w:cs="Times New Roman"/>
          <w:sz w:val="24"/>
          <w:szCs w:val="24"/>
        </w:rPr>
      </w:pPr>
    </w:p>
    <w:p w:rsidR="007633BA" w:rsidRPr="00B65E8B" w:rsidRDefault="007633BA" w:rsidP="007633BA">
      <w:pPr>
        <w:spacing w:after="0" w:line="360" w:lineRule="auto"/>
        <w:jc w:val="both"/>
        <w:rPr>
          <w:rFonts w:asciiTheme="majorHAnsi" w:hAnsiTheme="majorHAnsi" w:cs="Times New Roman"/>
          <w:b/>
          <w:bCs/>
          <w:sz w:val="24"/>
          <w:szCs w:val="24"/>
        </w:rPr>
      </w:pPr>
      <w:r w:rsidRPr="00B65E8B">
        <w:rPr>
          <w:rFonts w:asciiTheme="majorHAnsi" w:hAnsiTheme="majorHAnsi" w:cs="Times New Roman"/>
          <w:sz w:val="24"/>
          <w:szCs w:val="24"/>
        </w:rPr>
        <w:t xml:space="preserve">Artículo 2. Adiciónese el artículo 5-A al </w:t>
      </w:r>
      <w:r w:rsidRPr="00B65E8B">
        <w:rPr>
          <w:rFonts w:asciiTheme="majorHAnsi" w:hAnsiTheme="majorHAnsi" w:cs="Times New Roman"/>
          <w:b/>
          <w:bCs/>
          <w:sz w:val="24"/>
          <w:szCs w:val="24"/>
        </w:rPr>
        <w:t>TITULO II DISPOSICIONES TRANSITORIAS Y VIGENCIA,</w:t>
      </w:r>
      <w:r w:rsidRPr="00B65E8B">
        <w:rPr>
          <w:rFonts w:asciiTheme="majorHAnsi" w:hAnsiTheme="majorHAnsi" w:cs="Times New Roman"/>
          <w:sz w:val="24"/>
          <w:szCs w:val="24"/>
        </w:rPr>
        <w:t xml:space="preserve"> del (Decreto Municipal No.8, de fecha 6 de junio de 2022, publicado en el Diario Oficial No. 116, Tomo No. 435, de fecha 21 de junio de 2022), el cual quedara de la siguiente manera:</w:t>
      </w:r>
    </w:p>
    <w:p w:rsidR="007633BA" w:rsidRPr="00B65E8B" w:rsidRDefault="007633BA" w:rsidP="007633BA">
      <w:pPr>
        <w:spacing w:after="0" w:line="360" w:lineRule="auto"/>
        <w:jc w:val="both"/>
        <w:rPr>
          <w:rFonts w:asciiTheme="majorHAnsi" w:hAnsiTheme="majorHAnsi" w:cs="Times New Roman"/>
          <w:sz w:val="24"/>
          <w:szCs w:val="24"/>
        </w:rPr>
      </w:pPr>
    </w:p>
    <w:p w:rsidR="007633BA" w:rsidRPr="00B65E8B" w:rsidRDefault="007633BA" w:rsidP="007633BA">
      <w:pPr>
        <w:spacing w:after="0" w:line="360" w:lineRule="auto"/>
        <w:jc w:val="both"/>
        <w:rPr>
          <w:rFonts w:asciiTheme="majorHAnsi" w:hAnsiTheme="majorHAnsi" w:cs="Times New Roman"/>
          <w:b/>
          <w:bCs/>
          <w:sz w:val="24"/>
          <w:szCs w:val="24"/>
        </w:rPr>
      </w:pPr>
      <w:r w:rsidRPr="00B65E8B">
        <w:rPr>
          <w:rFonts w:asciiTheme="majorHAnsi" w:hAnsiTheme="majorHAnsi" w:cs="Times New Roman"/>
          <w:sz w:val="24"/>
          <w:szCs w:val="24"/>
        </w:rPr>
        <w:t>Artículo 5-A. Las empresas y contribuyentes que hayan firmado el respectivo plan de pagos estarán exentas de multas por pago tardío e intereses moratorios por el tiempo de vigencia del plan de pagos firmado por el contribuyente y la Municipalidad de Olocuilta.</w:t>
      </w:r>
    </w:p>
    <w:p w:rsidR="007633BA" w:rsidRPr="00B65E8B" w:rsidRDefault="007633BA" w:rsidP="007633BA">
      <w:pPr>
        <w:spacing w:after="0" w:line="360" w:lineRule="auto"/>
        <w:jc w:val="both"/>
        <w:rPr>
          <w:rFonts w:asciiTheme="majorHAnsi" w:hAnsiTheme="majorHAnsi" w:cs="Times New Roman"/>
          <w:sz w:val="24"/>
          <w:szCs w:val="24"/>
        </w:rPr>
      </w:pPr>
    </w:p>
    <w:p w:rsidR="007633BA" w:rsidRPr="00B65E8B" w:rsidRDefault="007633BA" w:rsidP="007633BA">
      <w:pPr>
        <w:spacing w:after="0" w:line="360" w:lineRule="auto"/>
        <w:jc w:val="both"/>
        <w:rPr>
          <w:rFonts w:asciiTheme="majorHAnsi" w:hAnsiTheme="majorHAnsi" w:cs="Times New Roman"/>
          <w:sz w:val="24"/>
          <w:szCs w:val="24"/>
        </w:rPr>
      </w:pPr>
      <w:r w:rsidRPr="00B65E8B">
        <w:rPr>
          <w:rFonts w:asciiTheme="majorHAnsi" w:hAnsiTheme="majorHAnsi" w:cs="Times New Roman"/>
          <w:sz w:val="24"/>
          <w:szCs w:val="24"/>
        </w:rPr>
        <w:lastRenderedPageBreak/>
        <w:t xml:space="preserve">Artículo 3. El presente decreto entrará en vigencia a partir del día de su publicación en el Diario Oficial. </w:t>
      </w:r>
    </w:p>
    <w:p w:rsidR="007633BA" w:rsidRPr="00B65E8B" w:rsidRDefault="007633BA" w:rsidP="007633BA">
      <w:pPr>
        <w:spacing w:after="0" w:line="360" w:lineRule="auto"/>
        <w:jc w:val="both"/>
        <w:rPr>
          <w:rFonts w:asciiTheme="majorHAnsi" w:hAnsiTheme="majorHAnsi" w:cs="Times New Roman"/>
          <w:sz w:val="24"/>
          <w:szCs w:val="24"/>
        </w:rPr>
      </w:pPr>
    </w:p>
    <w:p w:rsidR="007633BA" w:rsidRDefault="007633BA" w:rsidP="007633BA">
      <w:pPr>
        <w:spacing w:after="0" w:line="360" w:lineRule="auto"/>
        <w:jc w:val="both"/>
        <w:rPr>
          <w:rFonts w:asciiTheme="majorHAnsi" w:hAnsiTheme="majorHAnsi" w:cs="Times New Roman"/>
          <w:sz w:val="24"/>
          <w:szCs w:val="24"/>
        </w:rPr>
      </w:pPr>
      <w:r w:rsidRPr="00B65E8B">
        <w:rPr>
          <w:rFonts w:asciiTheme="majorHAnsi" w:hAnsiTheme="majorHAnsi" w:cs="Times New Roman"/>
          <w:sz w:val="24"/>
          <w:szCs w:val="24"/>
        </w:rPr>
        <w:t xml:space="preserve">Dado en el Salón de Sesiones de la Alcaldía Municipal de Olocuilta, a los veinticinco días del mes de </w:t>
      </w:r>
      <w:r>
        <w:rPr>
          <w:rFonts w:asciiTheme="majorHAnsi" w:hAnsiTheme="majorHAnsi" w:cs="Times New Roman"/>
          <w:sz w:val="24"/>
          <w:szCs w:val="24"/>
        </w:rPr>
        <w:t xml:space="preserve"> septiembre dos mil veintidós.  </w:t>
      </w:r>
      <w:r w:rsidRPr="00B65E8B">
        <w:rPr>
          <w:rFonts w:asciiTheme="majorHAnsi" w:hAnsiTheme="majorHAnsi" w:cs="Times New Roman"/>
          <w:b/>
          <w:color w:val="4F81BD" w:themeColor="accent1"/>
          <w:sz w:val="24"/>
          <w:szCs w:val="24"/>
        </w:rPr>
        <w:t>ACUERDO NÚMERO CUATRO.-</w:t>
      </w:r>
      <w:r w:rsidRPr="00B65E8B">
        <w:rPr>
          <w:rFonts w:asciiTheme="majorHAnsi" w:hAnsiTheme="majorHAnsi" w:cs="Times New Roman"/>
          <w:sz w:val="24"/>
          <w:szCs w:val="24"/>
        </w:rPr>
        <w:t xml:space="preserve">El alcalde municipal hace del conocimiento al honorable concejo que se ha recibido un escrito por parte del señor </w:t>
      </w:r>
      <w:r w:rsidRPr="007633BA">
        <w:rPr>
          <w:rFonts w:asciiTheme="majorHAnsi" w:hAnsiTheme="majorHAnsi" w:cs="Times New Roman"/>
          <w:b/>
          <w:color w:val="00B050"/>
          <w:sz w:val="24"/>
          <w:szCs w:val="24"/>
        </w:rPr>
        <w:t>///////////////////</w:t>
      </w:r>
      <w:r w:rsidRPr="007633BA">
        <w:rPr>
          <w:rFonts w:asciiTheme="majorHAnsi" w:hAnsiTheme="majorHAnsi" w:cs="Times New Roman"/>
          <w:b/>
          <w:color w:val="00B050"/>
          <w:sz w:val="24"/>
          <w:szCs w:val="24"/>
        </w:rPr>
        <w:t>/</w:t>
      </w:r>
      <w:r w:rsidRPr="007633BA">
        <w:rPr>
          <w:rFonts w:asciiTheme="majorHAnsi" w:hAnsiTheme="majorHAnsi" w:cs="Times New Roman"/>
          <w:color w:val="00B050"/>
          <w:sz w:val="24"/>
          <w:szCs w:val="24"/>
        </w:rPr>
        <w:t xml:space="preserve">. </w:t>
      </w:r>
      <w:r w:rsidRPr="00B65E8B">
        <w:rPr>
          <w:rFonts w:asciiTheme="majorHAnsi" w:hAnsiTheme="majorHAnsi" w:cs="Times New Roman"/>
          <w:sz w:val="24"/>
          <w:szCs w:val="24"/>
        </w:rPr>
        <w:t xml:space="preserve">En el cual muestra la inconformidad  sobre la resolución brindada por el jefe de la Unidad de Catastro  con fecha dieciocho de julio  del corriente año, en el cual se le ordena cancelar  en concepto de multas  por la permanencia de doce postes, por la construcción  de una calle, puente y vivienda sin permiso. Haciendo un total de </w:t>
      </w:r>
      <w:r w:rsidRPr="00B65E8B">
        <w:rPr>
          <w:rFonts w:asciiTheme="majorHAnsi" w:hAnsiTheme="majorHAnsi" w:cs="Times New Roman"/>
          <w:b/>
          <w:sz w:val="24"/>
          <w:szCs w:val="24"/>
        </w:rPr>
        <w:t xml:space="preserve">CINCO MIL DOCIENTOS VEINTE DOLARES  35/100 ($5,220.35) </w:t>
      </w:r>
      <w:r w:rsidRPr="00B65E8B">
        <w:rPr>
          <w:rFonts w:asciiTheme="majorHAnsi" w:hAnsiTheme="majorHAnsi" w:cs="Times New Roman"/>
          <w:sz w:val="24"/>
          <w:szCs w:val="24"/>
        </w:rPr>
        <w:t xml:space="preserve">  y estableciendo un plazo de  tres días  para efectuar dicho cargo. Lo cual alega el </w:t>
      </w:r>
      <w:r w:rsidRPr="007633BA">
        <w:rPr>
          <w:rFonts w:asciiTheme="majorHAnsi" w:hAnsiTheme="majorHAnsi" w:cs="Times New Roman"/>
          <w:b/>
          <w:color w:val="00B050"/>
          <w:sz w:val="24"/>
          <w:szCs w:val="24"/>
        </w:rPr>
        <w:t>////////////////////</w:t>
      </w:r>
      <w:r w:rsidRPr="007633BA">
        <w:rPr>
          <w:rFonts w:asciiTheme="majorHAnsi" w:hAnsiTheme="majorHAnsi" w:cs="Times New Roman"/>
          <w:color w:val="00B050"/>
          <w:sz w:val="24"/>
          <w:szCs w:val="24"/>
        </w:rPr>
        <w:t xml:space="preserve">  </w:t>
      </w:r>
      <w:r w:rsidRPr="00B65E8B">
        <w:rPr>
          <w:rFonts w:asciiTheme="majorHAnsi" w:hAnsiTheme="majorHAnsi" w:cs="Times New Roman"/>
          <w:sz w:val="24"/>
          <w:szCs w:val="24"/>
        </w:rPr>
        <w:t xml:space="preserve">que las construcciones que detalla el jefe de catastro se efectuaron en el años dos mil, antes de la entrada en vigencia de la Ordenanzas de Tasas por Servicios Municipales de esta ciudad, lo cual no procede el cobro de municipalidad por no tener una ordenanza vigente en el periodo que se efectuaron las construcciones  antes mencionadas  ya que la Ordenanza entro en vigencia  en diciembre del año dos mil siete. Es en tal sentido que se vulnera  el principio de irretroactividad de las normas, y respecto al tema de los postes aclara que no fue su persona quien efectuó la instalación de las doce unidades, bajo la administración actual. Conocedores de la solicitud se somete a votación y con nueve </w:t>
      </w:r>
      <w:r w:rsidRPr="00B65E8B">
        <w:rPr>
          <w:rFonts w:asciiTheme="majorHAnsi" w:hAnsiTheme="majorHAnsi" w:cs="Times New Roman"/>
          <w:b/>
          <w:sz w:val="24"/>
          <w:szCs w:val="24"/>
        </w:rPr>
        <w:t xml:space="preserve">(9) </w:t>
      </w:r>
      <w:r w:rsidRPr="00B65E8B">
        <w:rPr>
          <w:rFonts w:asciiTheme="majorHAnsi" w:hAnsiTheme="majorHAnsi" w:cs="Times New Roman"/>
          <w:sz w:val="24"/>
          <w:szCs w:val="24"/>
        </w:rPr>
        <w:t xml:space="preserve">votos a favor </w:t>
      </w:r>
      <w:r w:rsidRPr="00B65E8B">
        <w:rPr>
          <w:rFonts w:asciiTheme="majorHAnsi" w:hAnsiTheme="majorHAnsi" w:cs="Times New Roman"/>
          <w:b/>
          <w:sz w:val="24"/>
          <w:szCs w:val="24"/>
        </w:rPr>
        <w:t>se  A C U E R D A:</w:t>
      </w:r>
      <w:r w:rsidRPr="00B65E8B">
        <w:rPr>
          <w:rFonts w:asciiTheme="majorHAnsi" w:hAnsiTheme="majorHAnsi" w:cs="Times New Roman"/>
          <w:sz w:val="24"/>
          <w:szCs w:val="24"/>
        </w:rPr>
        <w:t xml:space="preserve"> Declárese no ha lugar el presente escrito presentado por el señor </w:t>
      </w:r>
      <w:r w:rsidRPr="007633BA">
        <w:rPr>
          <w:rFonts w:asciiTheme="majorHAnsi" w:hAnsiTheme="majorHAnsi" w:cs="Times New Roman"/>
          <w:b/>
          <w:color w:val="00B050"/>
          <w:sz w:val="24"/>
          <w:szCs w:val="24"/>
        </w:rPr>
        <w:t>///////////////////</w:t>
      </w:r>
      <w:proofErr w:type="gramStart"/>
      <w:r w:rsidRPr="007633BA">
        <w:rPr>
          <w:rFonts w:asciiTheme="majorHAnsi" w:hAnsiTheme="majorHAnsi" w:cs="Times New Roman"/>
          <w:b/>
          <w:color w:val="00B050"/>
          <w:sz w:val="24"/>
          <w:szCs w:val="24"/>
        </w:rPr>
        <w:t>/</w:t>
      </w:r>
      <w:r>
        <w:rPr>
          <w:rFonts w:asciiTheme="majorHAnsi" w:hAnsiTheme="majorHAnsi" w:cs="Times New Roman"/>
          <w:color w:val="00B050"/>
          <w:sz w:val="24"/>
          <w:szCs w:val="24"/>
        </w:rPr>
        <w:t xml:space="preserve"> </w:t>
      </w:r>
      <w:bookmarkStart w:id="0" w:name="_GoBack"/>
      <w:bookmarkEnd w:id="0"/>
      <w:r w:rsidRPr="00B65E8B">
        <w:rPr>
          <w:rFonts w:asciiTheme="majorHAnsi" w:hAnsiTheme="majorHAnsi" w:cs="Times New Roman"/>
          <w:sz w:val="24"/>
          <w:szCs w:val="24"/>
        </w:rPr>
        <w:t>,</w:t>
      </w:r>
      <w:proofErr w:type="gramEnd"/>
      <w:r w:rsidRPr="00B65E8B">
        <w:rPr>
          <w:rFonts w:asciiTheme="majorHAnsi" w:hAnsiTheme="majorHAnsi" w:cs="Times New Roman"/>
          <w:sz w:val="24"/>
          <w:szCs w:val="24"/>
        </w:rPr>
        <w:t xml:space="preserve"> por haber sido presentado  fuera  del plazo legal requerido  y por no cumplir con los requisitos mínimos de admisión de un recurso de apelación  conforme al artículo 123  de La Ley Tributaria Municipal. Es importante mencionar que el quinto regidor propietario Lic. Toloza Méndez, se abstiene a votar  en el presen te acuerdo sin pronunciar comentario respecto al tema. Y </w:t>
      </w:r>
      <w:r w:rsidRPr="00B65E8B">
        <w:rPr>
          <w:rFonts w:asciiTheme="majorHAnsi" w:hAnsiTheme="majorHAnsi" w:cs="Times New Roman"/>
          <w:b/>
          <w:sz w:val="24"/>
          <w:szCs w:val="24"/>
        </w:rPr>
        <w:t xml:space="preserve">que se contó con el voto discordante por parte del séptimo regidor  propietario Lic. Carlos Mauricio Miranda Rubio, quien salva su voto a pesar de haber votado junto al resto  de miembros del concejo, lo cual es discordante en el sentido que la disconformidad debió resolverla  el alcalde municipal  y no el </w:t>
      </w:r>
      <w:r w:rsidRPr="00B65E8B">
        <w:rPr>
          <w:rFonts w:asciiTheme="majorHAnsi" w:hAnsiTheme="majorHAnsi" w:cs="Times New Roman"/>
          <w:b/>
          <w:sz w:val="24"/>
          <w:szCs w:val="24"/>
        </w:rPr>
        <w:lastRenderedPageBreak/>
        <w:t>órgano colegiado</w:t>
      </w:r>
      <w:r w:rsidRPr="00B65E8B">
        <w:rPr>
          <w:rFonts w:asciiTheme="majorHAnsi" w:hAnsiTheme="majorHAnsi" w:cs="Times New Roman"/>
          <w:sz w:val="24"/>
          <w:szCs w:val="24"/>
        </w:rPr>
        <w:t xml:space="preserve"> </w:t>
      </w:r>
      <w:r w:rsidRPr="00B65E8B">
        <w:rPr>
          <w:rFonts w:asciiTheme="majorHAnsi" w:hAnsiTheme="majorHAnsi" w:cs="Times New Roman"/>
          <w:b/>
          <w:sz w:val="24"/>
          <w:szCs w:val="24"/>
        </w:rPr>
        <w:t>COMUNIQUESE</w:t>
      </w:r>
      <w:r>
        <w:rPr>
          <w:rFonts w:asciiTheme="majorHAnsi" w:hAnsiTheme="majorHAnsi" w:cs="Times New Roman"/>
          <w:sz w:val="24"/>
          <w:szCs w:val="24"/>
        </w:rPr>
        <w:t xml:space="preserve">. </w:t>
      </w:r>
      <w:r w:rsidRPr="00B65E8B">
        <w:rPr>
          <w:rFonts w:asciiTheme="majorHAnsi" w:hAnsiTheme="majorHAnsi" w:cs="Times New Roman"/>
          <w:b/>
          <w:color w:val="4F81BD" w:themeColor="accent1"/>
          <w:sz w:val="24"/>
          <w:szCs w:val="24"/>
        </w:rPr>
        <w:t xml:space="preserve">ACUERDO NÚMERO CINCO.- </w:t>
      </w:r>
      <w:r w:rsidRPr="00B65E8B">
        <w:rPr>
          <w:rFonts w:asciiTheme="majorHAnsi" w:hAnsiTheme="majorHAnsi" w:cs="Times New Roman"/>
          <w:sz w:val="24"/>
          <w:szCs w:val="24"/>
        </w:rPr>
        <w:t xml:space="preserve"> En el punto número  nueve de la agenda. Explica el jefe de la UATM, Que  se ha recibido una solicitud por parte del representante legal  OBFRAMA S.A. de C.V.  En cual expresa que ha recibido por parte de la unidad de recuperación de mora  un  estado de cuenta  a nombre de la Sociedad  que representa, haciendo de su  conocimiento que  se ha tasado una deuda de </w:t>
      </w:r>
      <w:r w:rsidRPr="00B65E8B">
        <w:rPr>
          <w:rFonts w:asciiTheme="majorHAnsi" w:hAnsiTheme="majorHAnsi" w:cs="Times New Roman"/>
          <w:b/>
          <w:sz w:val="24"/>
          <w:szCs w:val="24"/>
        </w:rPr>
        <w:t>CUARENTA Y SEIS MIL DOCIENTOS TRECE  DOLARES 35/100</w:t>
      </w:r>
      <w:r w:rsidRPr="00B65E8B">
        <w:rPr>
          <w:rFonts w:asciiTheme="majorHAnsi" w:hAnsiTheme="majorHAnsi" w:cs="Times New Roman"/>
          <w:sz w:val="24"/>
          <w:szCs w:val="24"/>
        </w:rPr>
        <w:t xml:space="preserve"> , es por ello que  consideran pertinentes  realizar los pagos respectivos  de lo adeudada  de  los tributos municipales  aprovechando  de los beneficios que se conceden a los deudores  del municipio, mediante  la ordenanza Transitoria para el pago de tasas e impuestos Municipales con dispensa e interese moratorios  cuyo plazo está próximo a vencer pero que  los impuestos se calculen  conforme a la tarifa que corresponde. Ya que existe un error en el cálculo del estado de cuenta emitido por la municipalidad.  Conocedores de la solicitud el concejo somete a votación y con nueve </w:t>
      </w:r>
      <w:r w:rsidRPr="00B65E8B">
        <w:rPr>
          <w:rFonts w:asciiTheme="majorHAnsi" w:hAnsiTheme="majorHAnsi" w:cs="Times New Roman"/>
          <w:b/>
          <w:sz w:val="24"/>
          <w:szCs w:val="24"/>
        </w:rPr>
        <w:t>(9)</w:t>
      </w:r>
      <w:r w:rsidRPr="00B65E8B">
        <w:rPr>
          <w:rFonts w:asciiTheme="majorHAnsi" w:hAnsiTheme="majorHAnsi" w:cs="Times New Roman"/>
          <w:sz w:val="24"/>
          <w:szCs w:val="24"/>
        </w:rPr>
        <w:t xml:space="preserve"> votos a favor se</w:t>
      </w:r>
      <w:r w:rsidRPr="00B65E8B">
        <w:rPr>
          <w:rFonts w:asciiTheme="majorHAnsi" w:hAnsiTheme="majorHAnsi" w:cs="Times New Roman"/>
          <w:b/>
          <w:sz w:val="24"/>
          <w:szCs w:val="24"/>
        </w:rPr>
        <w:t xml:space="preserve">  A C U E R D A:</w:t>
      </w:r>
      <w:r w:rsidRPr="00B65E8B">
        <w:rPr>
          <w:rFonts w:asciiTheme="majorHAnsi" w:hAnsiTheme="majorHAnsi" w:cs="Times New Roman"/>
          <w:sz w:val="24"/>
          <w:szCs w:val="24"/>
        </w:rPr>
        <w:t xml:space="preserve"> Declárese no ha lugar el presente escrito presentado por el señor </w:t>
      </w:r>
      <w:r w:rsidRPr="007633BA">
        <w:rPr>
          <w:rFonts w:asciiTheme="majorHAnsi" w:hAnsiTheme="majorHAnsi" w:cs="Times New Roman"/>
          <w:b/>
          <w:color w:val="00B050"/>
          <w:sz w:val="24"/>
          <w:szCs w:val="24"/>
        </w:rPr>
        <w:t>///////////////////</w:t>
      </w:r>
      <w:proofErr w:type="gramStart"/>
      <w:r w:rsidRPr="007633BA">
        <w:rPr>
          <w:rFonts w:asciiTheme="majorHAnsi" w:hAnsiTheme="majorHAnsi" w:cs="Times New Roman"/>
          <w:b/>
          <w:color w:val="00B050"/>
          <w:sz w:val="24"/>
          <w:szCs w:val="24"/>
        </w:rPr>
        <w:t>/</w:t>
      </w:r>
      <w:r w:rsidRPr="007633BA">
        <w:rPr>
          <w:rFonts w:asciiTheme="majorHAnsi" w:hAnsiTheme="majorHAnsi" w:cs="Times New Roman"/>
          <w:color w:val="00B050"/>
          <w:sz w:val="24"/>
          <w:szCs w:val="24"/>
        </w:rPr>
        <w:t xml:space="preserve">  </w:t>
      </w:r>
      <w:r w:rsidRPr="00B65E8B">
        <w:rPr>
          <w:rFonts w:asciiTheme="majorHAnsi" w:hAnsiTheme="majorHAnsi" w:cs="Times New Roman"/>
          <w:sz w:val="24"/>
          <w:szCs w:val="24"/>
        </w:rPr>
        <w:t>,</w:t>
      </w:r>
      <w:proofErr w:type="gramEnd"/>
      <w:r w:rsidRPr="00B65E8B">
        <w:rPr>
          <w:rFonts w:asciiTheme="majorHAnsi" w:hAnsiTheme="majorHAnsi" w:cs="Times New Roman"/>
          <w:sz w:val="24"/>
          <w:szCs w:val="24"/>
        </w:rPr>
        <w:t xml:space="preserve"> en representación de la empresa </w:t>
      </w:r>
      <w:r w:rsidRPr="00B65E8B">
        <w:rPr>
          <w:rFonts w:asciiTheme="majorHAnsi" w:hAnsiTheme="majorHAnsi" w:cs="Times New Roman"/>
          <w:b/>
          <w:sz w:val="24"/>
          <w:szCs w:val="24"/>
        </w:rPr>
        <w:t>OBFRAMA S.A. de C.V.</w:t>
      </w:r>
      <w:r w:rsidRPr="00B65E8B">
        <w:rPr>
          <w:rFonts w:asciiTheme="majorHAnsi" w:hAnsiTheme="majorHAnsi" w:cs="Times New Roman"/>
          <w:sz w:val="24"/>
          <w:szCs w:val="24"/>
        </w:rPr>
        <w:t xml:space="preserve">  Por haber sido presentado  fuera  del plazo legal requerido  y por no cumplir con los requisitos mínimos de admisión de un recurso de apelación  conforme al artículo 123  de La Ley Tributaria Municipal. Es importante mencionar que el quinto regidor propietario Lic. Toloza Méndez, se abstiene a votar  en el presente acuerdo sin pronunciar comentario respecto al tema. </w:t>
      </w:r>
      <w:r w:rsidRPr="00B65E8B">
        <w:rPr>
          <w:rFonts w:asciiTheme="majorHAnsi" w:hAnsiTheme="majorHAnsi" w:cs="Times New Roman"/>
          <w:b/>
          <w:sz w:val="24"/>
          <w:szCs w:val="24"/>
        </w:rPr>
        <w:t>COMUNIQUESE</w:t>
      </w:r>
      <w:r w:rsidRPr="00B65E8B">
        <w:rPr>
          <w:rFonts w:asciiTheme="majorHAnsi" w:hAnsiTheme="majorHAnsi" w:cs="Times New Roman"/>
          <w:sz w:val="24"/>
          <w:szCs w:val="24"/>
        </w:rPr>
        <w:t xml:space="preserve"> </w:t>
      </w:r>
    </w:p>
    <w:p w:rsidR="007633BA" w:rsidRPr="00B65E8B" w:rsidRDefault="007633BA" w:rsidP="007633BA">
      <w:pPr>
        <w:spacing w:after="0" w:line="360" w:lineRule="auto"/>
        <w:jc w:val="both"/>
        <w:rPr>
          <w:rFonts w:asciiTheme="majorHAnsi" w:hAnsiTheme="majorHAnsi" w:cs="Times New Roman"/>
          <w:sz w:val="24"/>
          <w:szCs w:val="24"/>
        </w:rPr>
      </w:pPr>
    </w:p>
    <w:p w:rsidR="007633BA" w:rsidRDefault="007633BA" w:rsidP="007633BA">
      <w:pPr>
        <w:spacing w:line="360" w:lineRule="auto"/>
        <w:jc w:val="both"/>
        <w:rPr>
          <w:rFonts w:asciiTheme="majorHAnsi" w:hAnsiTheme="majorHAnsi" w:cs="Times New Roman"/>
          <w:sz w:val="24"/>
          <w:szCs w:val="24"/>
        </w:rPr>
      </w:pPr>
      <w:r w:rsidRPr="00D1071E">
        <w:rPr>
          <w:rFonts w:asciiTheme="majorHAnsi" w:hAnsiTheme="majorHAnsi" w:cs="Times New Roman"/>
          <w:sz w:val="24"/>
          <w:szCs w:val="24"/>
        </w:rPr>
        <w:t>Y no habiendo más asuntos de que tratar el señor alcalde municipal de Olocuilta Lic. Ronald Alexander López Preza</w:t>
      </w:r>
      <w:r w:rsidRPr="00D1071E">
        <w:rPr>
          <w:rFonts w:asciiTheme="majorHAnsi" w:eastAsia="Times New Roman" w:hAnsiTheme="majorHAnsi" w:cs="Times New Roman"/>
          <w:sz w:val="24"/>
          <w:szCs w:val="24"/>
        </w:rPr>
        <w:t xml:space="preserve">, dio por terminada la sesión, siendo las </w:t>
      </w:r>
      <w:r>
        <w:rPr>
          <w:rFonts w:asciiTheme="majorHAnsi" w:eastAsia="Times New Roman" w:hAnsiTheme="majorHAnsi" w:cs="Times New Roman"/>
          <w:sz w:val="24"/>
          <w:szCs w:val="24"/>
        </w:rPr>
        <w:t>diez</w:t>
      </w:r>
      <w:r w:rsidRPr="00D1071E">
        <w:rPr>
          <w:rFonts w:asciiTheme="majorHAnsi" w:eastAsia="Times New Roman" w:hAnsiTheme="majorHAnsi" w:cs="Times New Roman"/>
          <w:sz w:val="24"/>
          <w:szCs w:val="24"/>
        </w:rPr>
        <w:t xml:space="preserve">  horas con </w:t>
      </w:r>
      <w:r>
        <w:rPr>
          <w:rFonts w:asciiTheme="majorHAnsi" w:eastAsia="Times New Roman" w:hAnsiTheme="majorHAnsi" w:cs="Times New Roman"/>
          <w:sz w:val="24"/>
          <w:szCs w:val="24"/>
        </w:rPr>
        <w:t xml:space="preserve">treinta y nueve </w:t>
      </w:r>
      <w:r w:rsidRPr="00D1071E">
        <w:rPr>
          <w:rFonts w:asciiTheme="majorHAnsi" w:eastAsia="Times New Roman" w:hAnsiTheme="majorHAnsi" w:cs="Times New Roman"/>
          <w:sz w:val="24"/>
          <w:szCs w:val="24"/>
        </w:rPr>
        <w:t xml:space="preserve"> minutos del día </w:t>
      </w:r>
      <w:r>
        <w:rPr>
          <w:rFonts w:asciiTheme="majorHAnsi" w:hAnsiTheme="majorHAnsi"/>
          <w:b/>
          <w:bCs/>
          <w:i/>
          <w:iCs/>
          <w:sz w:val="24"/>
          <w:szCs w:val="24"/>
        </w:rPr>
        <w:t>veinticinco</w:t>
      </w:r>
      <w:r w:rsidRPr="00D1071E">
        <w:rPr>
          <w:rFonts w:asciiTheme="majorHAnsi" w:hAnsiTheme="majorHAnsi"/>
          <w:b/>
          <w:bCs/>
          <w:i/>
          <w:iCs/>
          <w:sz w:val="24"/>
          <w:szCs w:val="24"/>
        </w:rPr>
        <w:t xml:space="preserve"> </w:t>
      </w:r>
      <w:r>
        <w:rPr>
          <w:rFonts w:asciiTheme="majorHAnsi" w:hAnsiTheme="majorHAnsi"/>
          <w:b/>
          <w:bCs/>
          <w:i/>
          <w:iCs/>
          <w:sz w:val="24"/>
          <w:szCs w:val="24"/>
        </w:rPr>
        <w:t xml:space="preserve">de septiembre </w:t>
      </w:r>
      <w:r w:rsidRPr="00D1071E">
        <w:rPr>
          <w:rFonts w:asciiTheme="majorHAnsi" w:hAnsiTheme="majorHAnsi"/>
          <w:b/>
          <w:bCs/>
          <w:i/>
          <w:iCs/>
          <w:sz w:val="24"/>
          <w:szCs w:val="24"/>
        </w:rPr>
        <w:t xml:space="preserve"> del año dos mil veintidós</w:t>
      </w:r>
      <w:r w:rsidRPr="00D1071E">
        <w:rPr>
          <w:rFonts w:asciiTheme="majorHAnsi" w:hAnsiTheme="majorHAnsi"/>
          <w:sz w:val="24"/>
          <w:szCs w:val="24"/>
        </w:rPr>
        <w:t>,</w:t>
      </w:r>
      <w:r w:rsidRPr="00D1071E">
        <w:rPr>
          <w:rFonts w:asciiTheme="majorHAnsi" w:eastAsia="Times New Roman" w:hAnsiTheme="majorHAnsi" w:cs="Times New Roman"/>
          <w:sz w:val="24"/>
          <w:szCs w:val="24"/>
        </w:rPr>
        <w:t xml:space="preserve"> de todo lo cual, el Secretario Municipal </w:t>
      </w:r>
      <w:r w:rsidRPr="00D1071E">
        <w:rPr>
          <w:rFonts w:asciiTheme="majorHAnsi" w:eastAsia="Times New Roman" w:hAnsiTheme="majorHAnsi" w:cs="Times New Roman"/>
          <w:b/>
          <w:bCs/>
          <w:sz w:val="24"/>
          <w:szCs w:val="24"/>
        </w:rPr>
        <w:t>CERTIFICA.</w:t>
      </w:r>
      <w:r w:rsidRPr="00D1071E">
        <w:rPr>
          <w:rFonts w:asciiTheme="majorHAnsi" w:eastAsia="Times New Roman" w:hAnsiTheme="majorHAnsi" w:cs="Times New Roman"/>
          <w:sz w:val="24"/>
          <w:szCs w:val="24"/>
        </w:rPr>
        <w:t xml:space="preserve"> </w:t>
      </w:r>
    </w:p>
    <w:p w:rsidR="00CE52C5" w:rsidRDefault="00CE52C5"/>
    <w:sectPr w:rsidR="00CE52C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8809E0"/>
    <w:multiLevelType w:val="hybridMultilevel"/>
    <w:tmpl w:val="3A948C28"/>
    <w:lvl w:ilvl="0" w:tplc="27B25EAA">
      <w:start w:val="1"/>
      <w:numFmt w:val="upperRoman"/>
      <w:lvlText w:val="%1."/>
      <w:lvlJc w:val="left"/>
      <w:pPr>
        <w:ind w:left="720" w:hanging="720"/>
      </w:pPr>
      <w:rPr>
        <w:rFonts w:ascii="Cambria" w:hAnsi="Cambria" w:hint="default"/>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33BA"/>
    <w:rsid w:val="007633BA"/>
    <w:rsid w:val="00CE52C5"/>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3B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633BA"/>
    <w:pPr>
      <w:widowControl w:val="0"/>
      <w:autoSpaceDE w:val="0"/>
      <w:autoSpaceDN w:val="0"/>
      <w:spacing w:before="1" w:after="0" w:line="240" w:lineRule="auto"/>
      <w:ind w:left="840" w:hanging="360"/>
    </w:pPr>
    <w:rPr>
      <w:rFonts w:ascii="Tahoma" w:eastAsia="Tahoma" w:hAnsi="Tahoma" w:cs="Tahoma"/>
      <w:lang w:val="es-ES"/>
    </w:rPr>
  </w:style>
  <w:style w:type="character" w:styleId="Hipervnculo">
    <w:name w:val="Hyperlink"/>
    <w:basedOn w:val="Fuentedeprrafopredeter"/>
    <w:uiPriority w:val="99"/>
    <w:semiHidden/>
    <w:unhideWhenUsed/>
    <w:qFormat/>
    <w:rsid w:val="007633B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3B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633BA"/>
    <w:pPr>
      <w:widowControl w:val="0"/>
      <w:autoSpaceDE w:val="0"/>
      <w:autoSpaceDN w:val="0"/>
      <w:spacing w:before="1" w:after="0" w:line="240" w:lineRule="auto"/>
      <w:ind w:left="840" w:hanging="360"/>
    </w:pPr>
    <w:rPr>
      <w:rFonts w:ascii="Tahoma" w:eastAsia="Tahoma" w:hAnsi="Tahoma" w:cs="Tahoma"/>
      <w:lang w:val="es-ES"/>
    </w:rPr>
  </w:style>
  <w:style w:type="character" w:styleId="Hipervnculo">
    <w:name w:val="Hyperlink"/>
    <w:basedOn w:val="Fuentedeprrafopredeter"/>
    <w:uiPriority w:val="99"/>
    <w:semiHidden/>
    <w:unhideWhenUsed/>
    <w:qFormat/>
    <w:rsid w:val="007633B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v.vlex.com/vid/ley-general-tributaria-municipal-378069234" TargetMode="External"/><Relationship Id="rId3" Type="http://schemas.microsoft.com/office/2007/relationships/stylesWithEffects" Target="stylesWithEffects.xml"/><Relationship Id="rId7" Type="http://schemas.openxmlformats.org/officeDocument/2006/relationships/hyperlink" Target="https://sv.vlex.com/vid/constitucion-salvador-43148958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v.vlex.com/vid/constitucion-salvador-431489585"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v.vlex.com/vid/ley-general-tributaria-municipal-37806923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2421</Words>
  <Characters>13316</Characters>
  <Application>Microsoft Office Word</Application>
  <DocSecurity>0</DocSecurity>
  <Lines>110</Lines>
  <Paragraphs>31</Paragraphs>
  <ScaleCrop>false</ScaleCrop>
  <Company/>
  <LinksUpToDate>false</LinksUpToDate>
  <CharactersWithSpaces>15706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 de Windows</cp:lastModifiedBy>
  <cp:revision>1</cp:revision>
  <dcterms:created xsi:type="dcterms:W3CDTF">2023-01-06T16:24:00Z</dcterms:created>
  <dcterms:modified xsi:type="dcterms:W3CDTF">2023-01-06T16:28:00Z</dcterms:modified>
</cp:coreProperties>
</file>