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1EA" w:rsidRPr="00BC42B2" w:rsidRDefault="00B331EA" w:rsidP="00B331EA">
      <w:pPr>
        <w:tabs>
          <w:tab w:val="left" w:pos="544"/>
        </w:tabs>
        <w:spacing w:before="162" w:line="360" w:lineRule="auto"/>
        <w:ind w:left="119" w:right="524"/>
        <w:jc w:val="both"/>
        <w:rPr>
          <w:rFonts w:asciiTheme="majorHAnsi" w:hAnsiTheme="majorHAnsi" w:cs="Times New Roman"/>
          <w:sz w:val="24"/>
          <w:szCs w:val="24"/>
        </w:rPr>
      </w:pPr>
      <w:r w:rsidRPr="00BC42B2">
        <w:rPr>
          <w:rFonts w:asciiTheme="majorHAnsi" w:hAnsiTheme="majorHAnsi" w:cs="Times New Roman"/>
          <w:b/>
          <w:color w:val="4F81BD" w:themeColor="accent1"/>
          <w:sz w:val="24"/>
          <w:szCs w:val="24"/>
        </w:rPr>
        <w:t xml:space="preserve">ACTA NÚMERO VEINTINUEVE </w:t>
      </w:r>
      <w:r w:rsidRPr="00BC42B2">
        <w:rPr>
          <w:rFonts w:asciiTheme="majorHAnsi" w:hAnsiTheme="majorHAnsi" w:cs="Times New Roman"/>
          <w:sz w:val="24"/>
          <w:szCs w:val="24"/>
        </w:rPr>
        <w:t xml:space="preserve">En el salón de sesiones de la Alcaldía Municipal de Olocuilta, Departamento de La Paz, a las dieciséis horas del día </w:t>
      </w:r>
      <w:r w:rsidRPr="00BC42B2">
        <w:rPr>
          <w:rFonts w:asciiTheme="majorHAnsi" w:hAnsiTheme="majorHAnsi" w:cs="Times New Roman"/>
          <w:b/>
          <w:bCs/>
          <w:iCs/>
          <w:sz w:val="24"/>
          <w:szCs w:val="24"/>
        </w:rPr>
        <w:t xml:space="preserve"> cinco de noviembre del año dos mil veintidós</w:t>
      </w:r>
      <w:r w:rsidRPr="00BC42B2">
        <w:rPr>
          <w:rFonts w:asciiTheme="majorHAnsi" w:hAnsiTheme="majorHAnsi" w:cs="Times New Roman"/>
          <w:sz w:val="24"/>
          <w:szCs w:val="24"/>
        </w:rPr>
        <w:t xml:space="preserve">, en sesión de carácter ordinaria presidida y convocada por el señor </w:t>
      </w:r>
      <w:r w:rsidRPr="00BC42B2">
        <w:rPr>
          <w:rFonts w:asciiTheme="majorHAnsi" w:hAnsiTheme="majorHAnsi" w:cs="Times New Roman"/>
          <w:b/>
          <w:bCs/>
          <w:sz w:val="24"/>
          <w:szCs w:val="24"/>
        </w:rPr>
        <w:t>Alcalde municipal</w:t>
      </w:r>
      <w:r w:rsidRPr="00BC42B2">
        <w:rPr>
          <w:rFonts w:asciiTheme="majorHAnsi" w:hAnsiTheme="majorHAnsi" w:cs="Times New Roman"/>
          <w:sz w:val="24"/>
          <w:szCs w:val="24"/>
        </w:rPr>
        <w:t xml:space="preserve"> Lic. Ronald Alexander López Preza; y con la asistencia del </w:t>
      </w:r>
      <w:r w:rsidRPr="00BC42B2">
        <w:rPr>
          <w:rFonts w:asciiTheme="majorHAnsi" w:hAnsiTheme="majorHAnsi" w:cs="Times New Roman"/>
          <w:b/>
          <w:bCs/>
          <w:sz w:val="24"/>
          <w:szCs w:val="24"/>
        </w:rPr>
        <w:t>síndico municipal</w:t>
      </w:r>
      <w:r w:rsidRPr="00BC42B2">
        <w:rPr>
          <w:rFonts w:asciiTheme="majorHAnsi" w:hAnsiTheme="majorHAnsi" w:cs="Times New Roman"/>
          <w:sz w:val="24"/>
          <w:szCs w:val="24"/>
        </w:rPr>
        <w:t xml:space="preserve"> Carlos Adalberto Delgado Reyes; de los </w:t>
      </w:r>
      <w:r w:rsidRPr="00BC42B2">
        <w:rPr>
          <w:rFonts w:asciiTheme="majorHAnsi" w:hAnsiTheme="majorHAnsi" w:cs="Times New Roman"/>
          <w:b/>
          <w:bCs/>
          <w:sz w:val="24"/>
          <w:szCs w:val="24"/>
        </w:rPr>
        <w:t xml:space="preserve">regidores propietarios en su respectivo orden, </w:t>
      </w:r>
      <w:r w:rsidRPr="00BC42B2">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Roberto Carlos Avilés Rivera, Lic. Carlos Mauricio Miranda Rubio, Licda. Senaida Leticia Chavez García y </w:t>
      </w:r>
      <w:r w:rsidRPr="00BC42B2">
        <w:rPr>
          <w:rFonts w:asciiTheme="majorHAnsi" w:hAnsiTheme="majorHAnsi" w:cs="Times New Roman"/>
          <w:b/>
          <w:bCs/>
          <w:sz w:val="24"/>
          <w:szCs w:val="24"/>
        </w:rPr>
        <w:t>los</w:t>
      </w:r>
      <w:r w:rsidRPr="00BC42B2">
        <w:rPr>
          <w:rFonts w:asciiTheme="majorHAnsi" w:hAnsiTheme="majorHAnsi" w:cs="Times New Roman"/>
          <w:sz w:val="24"/>
          <w:szCs w:val="24"/>
        </w:rPr>
        <w:t xml:space="preserve"> </w:t>
      </w:r>
      <w:r w:rsidRPr="00BC42B2">
        <w:rPr>
          <w:rFonts w:asciiTheme="majorHAnsi" w:hAnsiTheme="majorHAnsi" w:cs="Times New Roman"/>
          <w:b/>
          <w:bCs/>
          <w:sz w:val="24"/>
          <w:szCs w:val="24"/>
        </w:rPr>
        <w:t>regidores suplentes presentes, en el siguiente orden:</w:t>
      </w:r>
      <w:r w:rsidRPr="00BC42B2">
        <w:rPr>
          <w:rFonts w:asciiTheme="majorHAnsi" w:hAnsiTheme="majorHAnsi" w:cs="Times New Roman"/>
          <w:sz w:val="24"/>
          <w:szCs w:val="24"/>
        </w:rPr>
        <w:t xml:space="preserve"> Sr. Mario Hugo Santos Aragón Melara, Sr. Luis Enrique Urbina Menjívar, Dr. Noé Aquiles Rubio Valle,</w:t>
      </w:r>
      <w:r w:rsidRPr="00BC42B2">
        <w:rPr>
          <w:rFonts w:asciiTheme="majorHAnsi" w:hAnsiTheme="majorHAnsi" w:cs="Times New Roman"/>
          <w:bCs/>
          <w:sz w:val="24"/>
          <w:szCs w:val="24"/>
        </w:rPr>
        <w:t xml:space="preserve"> Dr. Marvin Ulises Rodríguez Álvarez y del</w:t>
      </w:r>
      <w:r w:rsidRPr="00BC42B2">
        <w:rPr>
          <w:rFonts w:asciiTheme="majorHAnsi" w:hAnsiTheme="majorHAnsi" w:cs="Times New Roman"/>
          <w:sz w:val="24"/>
          <w:szCs w:val="24"/>
        </w:rPr>
        <w:t xml:space="preserve"> </w:t>
      </w:r>
      <w:r w:rsidRPr="00BC42B2">
        <w:rPr>
          <w:rFonts w:asciiTheme="majorHAnsi" w:hAnsiTheme="majorHAnsi" w:cs="Times New Roman"/>
          <w:b/>
          <w:bCs/>
          <w:sz w:val="24"/>
          <w:szCs w:val="24"/>
        </w:rPr>
        <w:t>secretario municipal</w:t>
      </w:r>
      <w:r w:rsidRPr="00BC42B2">
        <w:rPr>
          <w:rFonts w:asciiTheme="majorHAnsi" w:hAnsiTheme="majorHAnsi" w:cs="Times New Roman"/>
          <w:sz w:val="24"/>
          <w:szCs w:val="24"/>
        </w:rPr>
        <w:t xml:space="preserve">, </w:t>
      </w:r>
      <w:r w:rsidRPr="00B331EA">
        <w:rPr>
          <w:rFonts w:asciiTheme="majorHAnsi" w:hAnsiTheme="majorHAnsi" w:cs="Times New Roman"/>
          <w:b/>
          <w:color w:val="00B050"/>
          <w:sz w:val="24"/>
          <w:szCs w:val="24"/>
        </w:rPr>
        <w:t>///////////////////</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BC42B2">
        <w:rPr>
          <w:rFonts w:asciiTheme="majorHAnsi" w:eastAsia="Lato" w:hAnsiTheme="majorHAnsi" w:cs="Times New Roman"/>
          <w:b/>
          <w:sz w:val="24"/>
          <w:szCs w:val="24"/>
        </w:rPr>
        <w:t>1)</w:t>
      </w:r>
      <w:r w:rsidRPr="00BC42B2">
        <w:rPr>
          <w:rFonts w:asciiTheme="majorHAnsi" w:hAnsiTheme="majorHAnsi" w:cs="Times New Roman"/>
          <w:sz w:val="24"/>
          <w:szCs w:val="24"/>
        </w:rPr>
        <w:t xml:space="preserve"> Verificación</w:t>
      </w:r>
      <w:r w:rsidRPr="00BC42B2">
        <w:rPr>
          <w:rFonts w:asciiTheme="majorHAnsi" w:hAnsiTheme="majorHAnsi" w:cs="Times New Roman"/>
          <w:spacing w:val="-5"/>
          <w:sz w:val="24"/>
          <w:szCs w:val="24"/>
        </w:rPr>
        <w:t xml:space="preserve"> </w:t>
      </w:r>
      <w:r w:rsidRPr="00BC42B2">
        <w:rPr>
          <w:rFonts w:asciiTheme="majorHAnsi" w:hAnsiTheme="majorHAnsi" w:cs="Times New Roman"/>
          <w:sz w:val="24"/>
          <w:szCs w:val="24"/>
        </w:rPr>
        <w:t>de</w:t>
      </w:r>
      <w:r w:rsidRPr="00BC42B2">
        <w:rPr>
          <w:rFonts w:asciiTheme="majorHAnsi" w:hAnsiTheme="majorHAnsi" w:cs="Times New Roman"/>
          <w:spacing w:val="-3"/>
          <w:sz w:val="24"/>
          <w:szCs w:val="24"/>
        </w:rPr>
        <w:t xml:space="preserve"> </w:t>
      </w:r>
      <w:r w:rsidRPr="00BC42B2">
        <w:rPr>
          <w:rFonts w:asciiTheme="majorHAnsi" w:hAnsiTheme="majorHAnsi" w:cs="Times New Roman"/>
          <w:sz w:val="24"/>
          <w:szCs w:val="24"/>
        </w:rPr>
        <w:t xml:space="preserve">quórum. </w:t>
      </w:r>
      <w:r w:rsidRPr="00BC42B2">
        <w:rPr>
          <w:rFonts w:asciiTheme="majorHAnsi" w:hAnsiTheme="majorHAnsi" w:cs="Times New Roman"/>
          <w:b/>
          <w:sz w:val="24"/>
          <w:szCs w:val="24"/>
        </w:rPr>
        <w:t>2)</w:t>
      </w:r>
      <w:r w:rsidRPr="00BC42B2">
        <w:rPr>
          <w:rFonts w:asciiTheme="majorHAnsi" w:hAnsiTheme="majorHAnsi" w:cs="Times New Roman"/>
          <w:sz w:val="24"/>
          <w:szCs w:val="24"/>
        </w:rPr>
        <w:t xml:space="preserve"> Aprobación</w:t>
      </w:r>
      <w:r w:rsidRPr="00BC42B2">
        <w:rPr>
          <w:rFonts w:asciiTheme="majorHAnsi" w:hAnsiTheme="majorHAnsi" w:cs="Times New Roman"/>
          <w:spacing w:val="-4"/>
          <w:sz w:val="24"/>
          <w:szCs w:val="24"/>
        </w:rPr>
        <w:t xml:space="preserve"> </w:t>
      </w:r>
      <w:r w:rsidRPr="00BC42B2">
        <w:rPr>
          <w:rFonts w:asciiTheme="majorHAnsi" w:hAnsiTheme="majorHAnsi" w:cs="Times New Roman"/>
          <w:sz w:val="24"/>
          <w:szCs w:val="24"/>
        </w:rPr>
        <w:t>de</w:t>
      </w:r>
      <w:r w:rsidRPr="00BC42B2">
        <w:rPr>
          <w:rFonts w:asciiTheme="majorHAnsi" w:hAnsiTheme="majorHAnsi" w:cs="Times New Roman"/>
          <w:spacing w:val="-2"/>
          <w:sz w:val="24"/>
          <w:szCs w:val="24"/>
        </w:rPr>
        <w:t xml:space="preserve"> </w:t>
      </w:r>
      <w:r w:rsidRPr="00BC42B2">
        <w:rPr>
          <w:rFonts w:asciiTheme="majorHAnsi" w:hAnsiTheme="majorHAnsi" w:cs="Times New Roman"/>
          <w:sz w:val="24"/>
          <w:szCs w:val="24"/>
        </w:rPr>
        <w:t>agenda</w:t>
      </w:r>
      <w:r w:rsidRPr="00BC42B2">
        <w:rPr>
          <w:rFonts w:asciiTheme="majorHAnsi" w:hAnsiTheme="majorHAnsi" w:cs="Times New Roman"/>
          <w:spacing w:val="-3"/>
          <w:sz w:val="24"/>
          <w:szCs w:val="24"/>
        </w:rPr>
        <w:t xml:space="preserve"> </w:t>
      </w:r>
      <w:r w:rsidRPr="00BC42B2">
        <w:rPr>
          <w:rFonts w:asciiTheme="majorHAnsi" w:hAnsiTheme="majorHAnsi" w:cs="Times New Roman"/>
          <w:sz w:val="24"/>
          <w:szCs w:val="24"/>
        </w:rPr>
        <w:t>a</w:t>
      </w:r>
      <w:r w:rsidRPr="00BC42B2">
        <w:rPr>
          <w:rFonts w:asciiTheme="majorHAnsi" w:hAnsiTheme="majorHAnsi" w:cs="Times New Roman"/>
          <w:spacing w:val="-4"/>
          <w:sz w:val="24"/>
          <w:szCs w:val="24"/>
        </w:rPr>
        <w:t xml:space="preserve"> </w:t>
      </w:r>
      <w:r w:rsidRPr="00BC42B2">
        <w:rPr>
          <w:rFonts w:asciiTheme="majorHAnsi" w:hAnsiTheme="majorHAnsi" w:cs="Times New Roman"/>
          <w:sz w:val="24"/>
          <w:szCs w:val="24"/>
        </w:rPr>
        <w:t>desarrollar.</w:t>
      </w:r>
      <w:r w:rsidRPr="00BC42B2">
        <w:rPr>
          <w:rFonts w:asciiTheme="majorHAnsi" w:hAnsiTheme="majorHAnsi" w:cs="Times New Roman"/>
          <w:b/>
          <w:sz w:val="24"/>
          <w:szCs w:val="24"/>
        </w:rPr>
        <w:t>3)</w:t>
      </w:r>
      <w:r w:rsidRPr="00BC42B2">
        <w:rPr>
          <w:rFonts w:asciiTheme="majorHAnsi" w:hAnsiTheme="majorHAnsi" w:cs="Times New Roman"/>
          <w:sz w:val="24"/>
          <w:szCs w:val="24"/>
        </w:rPr>
        <w:t xml:space="preserve"> Lectura y aprobación de las actas anteriores. </w:t>
      </w:r>
      <w:r w:rsidRPr="00BC42B2">
        <w:rPr>
          <w:rFonts w:asciiTheme="majorHAnsi" w:hAnsiTheme="majorHAnsi" w:cs="Times New Roman"/>
          <w:b/>
          <w:sz w:val="24"/>
          <w:szCs w:val="24"/>
        </w:rPr>
        <w:t>4)</w:t>
      </w:r>
      <w:r w:rsidRPr="00BC42B2">
        <w:rPr>
          <w:rFonts w:asciiTheme="majorHAnsi" w:hAnsiTheme="majorHAnsi" w:cs="Times New Roman"/>
          <w:sz w:val="24"/>
          <w:szCs w:val="24"/>
        </w:rPr>
        <w:t xml:space="preserve"> </w:t>
      </w:r>
      <w:r w:rsidRPr="00BC42B2">
        <w:rPr>
          <w:rFonts w:asciiTheme="majorHAnsi" w:hAnsiTheme="majorHAnsi"/>
          <w:spacing w:val="-2"/>
          <w:w w:val="95"/>
          <w:sz w:val="24"/>
          <w:szCs w:val="24"/>
        </w:rPr>
        <w:t>Solicitud</w:t>
      </w:r>
      <w:r w:rsidRPr="00BC42B2">
        <w:rPr>
          <w:rFonts w:asciiTheme="majorHAnsi" w:hAnsiTheme="majorHAnsi"/>
          <w:spacing w:val="-24"/>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renovación</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Convenio</w:t>
      </w:r>
      <w:r w:rsidRPr="00BC42B2">
        <w:rPr>
          <w:rFonts w:asciiTheme="majorHAnsi" w:hAnsiTheme="majorHAnsi"/>
          <w:spacing w:val="-18"/>
          <w:w w:val="95"/>
          <w:sz w:val="24"/>
          <w:szCs w:val="24"/>
        </w:rPr>
        <w:t xml:space="preserve"> </w:t>
      </w:r>
      <w:r w:rsidRPr="00BC42B2">
        <w:rPr>
          <w:rFonts w:asciiTheme="majorHAnsi" w:hAnsiTheme="majorHAnsi"/>
          <w:spacing w:val="-1"/>
          <w:w w:val="95"/>
          <w:sz w:val="24"/>
          <w:szCs w:val="24"/>
        </w:rPr>
        <w:t>marco</w:t>
      </w:r>
      <w:r w:rsidRPr="00BC42B2">
        <w:rPr>
          <w:rFonts w:asciiTheme="majorHAnsi" w:hAnsiTheme="majorHAnsi"/>
          <w:spacing w:val="-20"/>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cooperación</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interinstitucional</w:t>
      </w:r>
      <w:r w:rsidRPr="00BC42B2">
        <w:rPr>
          <w:rFonts w:asciiTheme="majorHAnsi" w:hAnsiTheme="majorHAnsi"/>
          <w:spacing w:val="-19"/>
          <w:w w:val="95"/>
          <w:sz w:val="24"/>
          <w:szCs w:val="24"/>
        </w:rPr>
        <w:t xml:space="preserve"> </w:t>
      </w:r>
      <w:r w:rsidRPr="00BC42B2">
        <w:rPr>
          <w:rFonts w:asciiTheme="majorHAnsi" w:hAnsiTheme="majorHAnsi"/>
          <w:spacing w:val="-1"/>
          <w:w w:val="95"/>
          <w:sz w:val="24"/>
          <w:szCs w:val="24"/>
        </w:rPr>
        <w:t>y</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anexos</w:t>
      </w:r>
      <w:r w:rsidRPr="00BC42B2">
        <w:rPr>
          <w:rFonts w:asciiTheme="majorHAnsi" w:hAnsiTheme="majorHAnsi"/>
          <w:spacing w:val="-19"/>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w w:val="95"/>
          <w:sz w:val="24"/>
          <w:szCs w:val="24"/>
        </w:rPr>
        <w:t xml:space="preserve"> </w:t>
      </w:r>
      <w:r w:rsidRPr="00BC42B2">
        <w:rPr>
          <w:rFonts w:asciiTheme="majorHAnsi" w:hAnsiTheme="majorHAnsi"/>
          <w:w w:val="90"/>
          <w:sz w:val="24"/>
          <w:szCs w:val="24"/>
        </w:rPr>
        <w:t>ejecución</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para</w:t>
      </w:r>
      <w:r w:rsidRPr="00BC42B2">
        <w:rPr>
          <w:rFonts w:asciiTheme="majorHAnsi" w:hAnsiTheme="majorHAnsi"/>
          <w:spacing w:val="-9"/>
          <w:w w:val="90"/>
          <w:sz w:val="24"/>
          <w:szCs w:val="24"/>
        </w:rPr>
        <w:t xml:space="preserve"> </w:t>
      </w:r>
      <w:r w:rsidRPr="00BC42B2">
        <w:rPr>
          <w:rFonts w:asciiTheme="majorHAnsi" w:hAnsiTheme="majorHAnsi"/>
          <w:w w:val="90"/>
          <w:sz w:val="24"/>
          <w:szCs w:val="24"/>
        </w:rPr>
        <w:t>el</w:t>
      </w:r>
      <w:r w:rsidRPr="00BC42B2">
        <w:rPr>
          <w:rFonts w:asciiTheme="majorHAnsi" w:hAnsiTheme="majorHAnsi"/>
          <w:spacing w:val="-7"/>
          <w:w w:val="90"/>
          <w:sz w:val="24"/>
          <w:szCs w:val="24"/>
        </w:rPr>
        <w:t xml:space="preserve"> </w:t>
      </w:r>
      <w:r w:rsidRPr="00BC42B2">
        <w:rPr>
          <w:rFonts w:asciiTheme="majorHAnsi" w:hAnsiTheme="majorHAnsi"/>
          <w:w w:val="90"/>
          <w:sz w:val="24"/>
          <w:szCs w:val="24"/>
        </w:rPr>
        <w:t>servicio</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de</w:t>
      </w:r>
      <w:r w:rsidRPr="00BC42B2">
        <w:rPr>
          <w:rFonts w:asciiTheme="majorHAnsi" w:hAnsiTheme="majorHAnsi"/>
          <w:spacing w:val="-6"/>
          <w:w w:val="90"/>
          <w:sz w:val="24"/>
          <w:szCs w:val="24"/>
        </w:rPr>
        <w:t xml:space="preserve"> </w:t>
      </w:r>
      <w:r w:rsidRPr="00BC42B2">
        <w:rPr>
          <w:rFonts w:asciiTheme="majorHAnsi" w:hAnsiTheme="majorHAnsi"/>
          <w:w w:val="90"/>
          <w:sz w:val="24"/>
          <w:szCs w:val="24"/>
        </w:rPr>
        <w:t>acceso</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remoto</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a</w:t>
      </w:r>
      <w:r w:rsidRPr="00BC42B2">
        <w:rPr>
          <w:rFonts w:asciiTheme="majorHAnsi" w:hAnsiTheme="majorHAnsi"/>
          <w:spacing w:val="-9"/>
          <w:w w:val="90"/>
          <w:sz w:val="24"/>
          <w:szCs w:val="24"/>
        </w:rPr>
        <w:t xml:space="preserve"> </w:t>
      </w:r>
      <w:r w:rsidRPr="00BC42B2">
        <w:rPr>
          <w:rFonts w:asciiTheme="majorHAnsi" w:hAnsiTheme="majorHAnsi"/>
          <w:w w:val="90"/>
          <w:sz w:val="24"/>
          <w:szCs w:val="24"/>
        </w:rPr>
        <w:t>información</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registral</w:t>
      </w:r>
      <w:r w:rsidRPr="00BC42B2">
        <w:rPr>
          <w:rFonts w:asciiTheme="majorHAnsi" w:hAnsiTheme="majorHAnsi"/>
          <w:spacing w:val="-11"/>
          <w:w w:val="90"/>
          <w:sz w:val="24"/>
          <w:szCs w:val="24"/>
        </w:rPr>
        <w:t xml:space="preserve"> </w:t>
      </w:r>
      <w:r w:rsidRPr="00BC42B2">
        <w:rPr>
          <w:rFonts w:asciiTheme="majorHAnsi" w:hAnsiTheme="majorHAnsi"/>
          <w:w w:val="90"/>
          <w:sz w:val="24"/>
          <w:szCs w:val="24"/>
        </w:rPr>
        <w:t>y</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catastral</w:t>
      </w:r>
      <w:r w:rsidRPr="00BC42B2">
        <w:rPr>
          <w:rFonts w:asciiTheme="majorHAnsi" w:hAnsiTheme="majorHAnsi"/>
          <w:spacing w:val="-7"/>
          <w:w w:val="90"/>
          <w:sz w:val="24"/>
          <w:szCs w:val="24"/>
        </w:rPr>
        <w:t xml:space="preserve"> </w:t>
      </w:r>
      <w:r w:rsidRPr="00BC42B2">
        <w:rPr>
          <w:rFonts w:asciiTheme="majorHAnsi" w:hAnsiTheme="majorHAnsi"/>
          <w:w w:val="90"/>
          <w:sz w:val="24"/>
          <w:szCs w:val="24"/>
        </w:rPr>
        <w:t>con</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el</w:t>
      </w:r>
      <w:r w:rsidRPr="00BC42B2">
        <w:rPr>
          <w:rFonts w:asciiTheme="majorHAnsi" w:hAnsiTheme="majorHAnsi"/>
          <w:spacing w:val="-11"/>
          <w:w w:val="90"/>
          <w:sz w:val="24"/>
          <w:szCs w:val="24"/>
        </w:rPr>
        <w:t xml:space="preserve"> </w:t>
      </w:r>
      <w:r w:rsidRPr="00BC42B2">
        <w:rPr>
          <w:rFonts w:asciiTheme="majorHAnsi" w:hAnsiTheme="majorHAnsi"/>
          <w:w w:val="90"/>
          <w:sz w:val="24"/>
          <w:szCs w:val="24"/>
        </w:rPr>
        <w:t>Centro</w:t>
      </w:r>
      <w:r w:rsidRPr="00BC42B2">
        <w:rPr>
          <w:rFonts w:asciiTheme="majorHAnsi" w:hAnsiTheme="majorHAnsi"/>
          <w:spacing w:val="-59"/>
          <w:w w:val="90"/>
          <w:sz w:val="24"/>
          <w:szCs w:val="24"/>
        </w:rPr>
        <w:t xml:space="preserve"> </w:t>
      </w:r>
      <w:r w:rsidRPr="00BC42B2">
        <w:rPr>
          <w:rFonts w:asciiTheme="majorHAnsi" w:hAnsiTheme="majorHAnsi"/>
          <w:sz w:val="24"/>
          <w:szCs w:val="24"/>
        </w:rPr>
        <w:t>Nacional</w:t>
      </w:r>
      <w:r w:rsidRPr="00BC42B2">
        <w:rPr>
          <w:rFonts w:asciiTheme="majorHAnsi" w:hAnsiTheme="majorHAnsi"/>
          <w:spacing w:val="-30"/>
          <w:sz w:val="24"/>
          <w:szCs w:val="24"/>
        </w:rPr>
        <w:t xml:space="preserve"> </w:t>
      </w:r>
      <w:r w:rsidRPr="00BC42B2">
        <w:rPr>
          <w:rFonts w:asciiTheme="majorHAnsi" w:hAnsiTheme="majorHAnsi"/>
          <w:sz w:val="24"/>
          <w:szCs w:val="24"/>
        </w:rPr>
        <w:t>de</w:t>
      </w:r>
      <w:r w:rsidRPr="00BC42B2">
        <w:rPr>
          <w:rFonts w:asciiTheme="majorHAnsi" w:hAnsiTheme="majorHAnsi"/>
          <w:spacing w:val="-27"/>
          <w:sz w:val="24"/>
          <w:szCs w:val="24"/>
        </w:rPr>
        <w:t xml:space="preserve"> </w:t>
      </w:r>
      <w:r w:rsidRPr="00BC42B2">
        <w:rPr>
          <w:rFonts w:asciiTheme="majorHAnsi" w:hAnsiTheme="majorHAnsi"/>
          <w:sz w:val="24"/>
          <w:szCs w:val="24"/>
        </w:rPr>
        <w:t xml:space="preserve">Registros. </w:t>
      </w:r>
      <w:r w:rsidRPr="00BC42B2">
        <w:rPr>
          <w:rFonts w:asciiTheme="majorHAnsi" w:hAnsiTheme="majorHAnsi"/>
          <w:b/>
          <w:sz w:val="24"/>
          <w:szCs w:val="24"/>
        </w:rPr>
        <w:t xml:space="preserve">5) </w:t>
      </w:r>
      <w:r w:rsidRPr="00BC42B2">
        <w:rPr>
          <w:rFonts w:asciiTheme="majorHAnsi" w:hAnsiTheme="majorHAnsi"/>
          <w:sz w:val="24"/>
          <w:szCs w:val="24"/>
        </w:rPr>
        <w:t xml:space="preserve">Solicitud de aprobación de inicio del proceso de licitación para la contratación del servicio de disposición final de desechos sólidos del municipio de Olocuilta. </w:t>
      </w:r>
      <w:r w:rsidRPr="00BC42B2">
        <w:rPr>
          <w:rFonts w:asciiTheme="majorHAnsi" w:hAnsiTheme="majorHAnsi"/>
          <w:b/>
          <w:sz w:val="24"/>
          <w:szCs w:val="24"/>
        </w:rPr>
        <w:t>6)</w:t>
      </w:r>
      <w:r w:rsidRPr="00BC42B2">
        <w:rPr>
          <w:rFonts w:asciiTheme="majorHAnsi" w:hAnsiTheme="majorHAnsi"/>
          <w:sz w:val="24"/>
          <w:szCs w:val="24"/>
        </w:rPr>
        <w:t xml:space="preserve">  </w:t>
      </w:r>
      <w:r w:rsidRPr="00BC42B2">
        <w:rPr>
          <w:rFonts w:asciiTheme="majorHAnsi" w:hAnsiTheme="majorHAnsi"/>
          <w:spacing w:val="-2"/>
          <w:w w:val="95"/>
          <w:sz w:val="24"/>
          <w:szCs w:val="24"/>
        </w:rPr>
        <w:t>Solicitud</w:t>
      </w:r>
      <w:r w:rsidRPr="00BC42B2">
        <w:rPr>
          <w:rFonts w:asciiTheme="majorHAnsi" w:hAnsiTheme="majorHAnsi"/>
          <w:spacing w:val="-24"/>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aprobación</w:t>
      </w:r>
      <w:r w:rsidRPr="00BC42B2">
        <w:rPr>
          <w:rFonts w:asciiTheme="majorHAnsi" w:hAnsiTheme="majorHAnsi"/>
          <w:spacing w:val="-25"/>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Ordenanza</w:t>
      </w:r>
      <w:r w:rsidRPr="00BC42B2">
        <w:rPr>
          <w:rFonts w:asciiTheme="majorHAnsi" w:hAnsiTheme="majorHAnsi"/>
          <w:spacing w:val="-19"/>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dispensa</w:t>
      </w:r>
      <w:r w:rsidRPr="00BC42B2">
        <w:rPr>
          <w:rFonts w:asciiTheme="majorHAnsi" w:hAnsiTheme="majorHAnsi"/>
          <w:spacing w:val="-22"/>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multas</w:t>
      </w:r>
      <w:r w:rsidRPr="00BC42B2">
        <w:rPr>
          <w:rFonts w:asciiTheme="majorHAnsi" w:hAnsiTheme="majorHAnsi"/>
          <w:spacing w:val="-22"/>
          <w:w w:val="95"/>
          <w:sz w:val="24"/>
          <w:szCs w:val="24"/>
        </w:rPr>
        <w:t xml:space="preserve"> </w:t>
      </w:r>
      <w:r w:rsidRPr="00BC42B2">
        <w:rPr>
          <w:rFonts w:asciiTheme="majorHAnsi" w:hAnsiTheme="majorHAnsi"/>
          <w:spacing w:val="-1"/>
          <w:w w:val="95"/>
          <w:sz w:val="24"/>
          <w:szCs w:val="24"/>
        </w:rPr>
        <w:t>e</w:t>
      </w:r>
      <w:r w:rsidRPr="00BC42B2">
        <w:rPr>
          <w:rFonts w:asciiTheme="majorHAnsi" w:hAnsiTheme="majorHAnsi"/>
          <w:spacing w:val="-22"/>
          <w:w w:val="95"/>
          <w:sz w:val="24"/>
          <w:szCs w:val="24"/>
        </w:rPr>
        <w:t xml:space="preserve"> </w:t>
      </w:r>
      <w:r w:rsidRPr="00BC42B2">
        <w:rPr>
          <w:rFonts w:asciiTheme="majorHAnsi" w:hAnsiTheme="majorHAnsi"/>
          <w:spacing w:val="-1"/>
          <w:w w:val="95"/>
          <w:sz w:val="24"/>
          <w:szCs w:val="24"/>
        </w:rPr>
        <w:t>intereses</w:t>
      </w:r>
      <w:r w:rsidRPr="00BC42B2">
        <w:rPr>
          <w:rFonts w:asciiTheme="majorHAnsi" w:hAnsiTheme="majorHAnsi"/>
          <w:spacing w:val="-19"/>
          <w:w w:val="95"/>
          <w:sz w:val="24"/>
          <w:szCs w:val="24"/>
        </w:rPr>
        <w:t xml:space="preserve"> </w:t>
      </w:r>
      <w:r w:rsidRPr="00BC42B2">
        <w:rPr>
          <w:rFonts w:asciiTheme="majorHAnsi" w:hAnsiTheme="majorHAnsi"/>
          <w:spacing w:val="-1"/>
          <w:w w:val="95"/>
          <w:sz w:val="24"/>
          <w:szCs w:val="24"/>
        </w:rPr>
        <w:t>moratorios</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w w:val="95"/>
          <w:sz w:val="24"/>
          <w:szCs w:val="24"/>
        </w:rPr>
        <w:t xml:space="preserve"> </w:t>
      </w:r>
      <w:r w:rsidRPr="00BC42B2">
        <w:rPr>
          <w:rFonts w:asciiTheme="majorHAnsi" w:hAnsiTheme="majorHAnsi"/>
          <w:w w:val="90"/>
          <w:sz w:val="24"/>
          <w:szCs w:val="24"/>
        </w:rPr>
        <w:t>inmuebles</w:t>
      </w:r>
      <w:r w:rsidRPr="00BC42B2">
        <w:rPr>
          <w:rFonts w:asciiTheme="majorHAnsi" w:hAnsiTheme="majorHAnsi"/>
          <w:spacing w:val="-13"/>
          <w:w w:val="90"/>
          <w:sz w:val="24"/>
          <w:szCs w:val="24"/>
        </w:rPr>
        <w:t xml:space="preserve"> </w:t>
      </w:r>
      <w:r w:rsidRPr="00BC42B2">
        <w:rPr>
          <w:rFonts w:asciiTheme="majorHAnsi" w:hAnsiTheme="majorHAnsi"/>
          <w:w w:val="90"/>
          <w:sz w:val="24"/>
          <w:szCs w:val="24"/>
        </w:rPr>
        <w:t>de</w:t>
      </w:r>
      <w:r w:rsidRPr="00BC42B2">
        <w:rPr>
          <w:rFonts w:asciiTheme="majorHAnsi" w:hAnsiTheme="majorHAnsi"/>
          <w:spacing w:val="-15"/>
          <w:w w:val="90"/>
          <w:sz w:val="24"/>
          <w:szCs w:val="24"/>
        </w:rPr>
        <w:t xml:space="preserve"> </w:t>
      </w:r>
      <w:r w:rsidRPr="00BC42B2">
        <w:rPr>
          <w:rFonts w:asciiTheme="majorHAnsi" w:hAnsiTheme="majorHAnsi"/>
          <w:w w:val="90"/>
          <w:sz w:val="24"/>
          <w:szCs w:val="24"/>
        </w:rPr>
        <w:t>la</w:t>
      </w:r>
      <w:r w:rsidRPr="00BC42B2">
        <w:rPr>
          <w:rFonts w:asciiTheme="majorHAnsi" w:hAnsiTheme="majorHAnsi"/>
          <w:spacing w:val="-15"/>
          <w:w w:val="90"/>
          <w:sz w:val="24"/>
          <w:szCs w:val="24"/>
        </w:rPr>
        <w:t xml:space="preserve"> </w:t>
      </w:r>
      <w:r w:rsidRPr="00BC42B2">
        <w:rPr>
          <w:rFonts w:asciiTheme="majorHAnsi" w:hAnsiTheme="majorHAnsi"/>
          <w:w w:val="90"/>
          <w:sz w:val="24"/>
          <w:szCs w:val="24"/>
        </w:rPr>
        <w:t>zona</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Rural</w:t>
      </w:r>
      <w:r w:rsidRPr="00BC42B2">
        <w:rPr>
          <w:rFonts w:asciiTheme="majorHAnsi" w:hAnsiTheme="majorHAnsi"/>
          <w:spacing w:val="-16"/>
          <w:w w:val="90"/>
          <w:sz w:val="24"/>
          <w:szCs w:val="24"/>
        </w:rPr>
        <w:t xml:space="preserve"> </w:t>
      </w:r>
      <w:r w:rsidRPr="00BC42B2">
        <w:rPr>
          <w:rFonts w:asciiTheme="majorHAnsi" w:hAnsiTheme="majorHAnsi"/>
          <w:w w:val="90"/>
          <w:sz w:val="24"/>
          <w:szCs w:val="24"/>
        </w:rPr>
        <w:t>y</w:t>
      </w:r>
      <w:r w:rsidRPr="00BC42B2">
        <w:rPr>
          <w:rFonts w:asciiTheme="majorHAnsi" w:hAnsiTheme="majorHAnsi"/>
          <w:spacing w:val="-16"/>
          <w:w w:val="90"/>
          <w:sz w:val="24"/>
          <w:szCs w:val="24"/>
        </w:rPr>
        <w:t xml:space="preserve"> </w:t>
      </w:r>
      <w:r w:rsidRPr="00BC42B2">
        <w:rPr>
          <w:rFonts w:asciiTheme="majorHAnsi" w:hAnsiTheme="majorHAnsi"/>
          <w:w w:val="90"/>
          <w:sz w:val="24"/>
          <w:szCs w:val="24"/>
        </w:rPr>
        <w:t>Urbana,</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del</w:t>
      </w:r>
      <w:r w:rsidRPr="00BC42B2">
        <w:rPr>
          <w:rFonts w:asciiTheme="majorHAnsi" w:hAnsiTheme="majorHAnsi"/>
          <w:spacing w:val="-13"/>
          <w:w w:val="90"/>
          <w:sz w:val="24"/>
          <w:szCs w:val="24"/>
        </w:rPr>
        <w:t xml:space="preserve"> </w:t>
      </w:r>
      <w:r w:rsidRPr="00BC42B2">
        <w:rPr>
          <w:rFonts w:asciiTheme="majorHAnsi" w:hAnsiTheme="majorHAnsi"/>
          <w:w w:val="90"/>
          <w:sz w:val="24"/>
          <w:szCs w:val="24"/>
        </w:rPr>
        <w:t>municipio</w:t>
      </w:r>
      <w:r w:rsidRPr="00BC42B2">
        <w:rPr>
          <w:rFonts w:asciiTheme="majorHAnsi" w:hAnsiTheme="majorHAnsi"/>
          <w:spacing w:val="-14"/>
          <w:w w:val="90"/>
          <w:sz w:val="24"/>
          <w:szCs w:val="24"/>
        </w:rPr>
        <w:t xml:space="preserve"> </w:t>
      </w:r>
      <w:r w:rsidRPr="00BC42B2">
        <w:rPr>
          <w:rFonts w:asciiTheme="majorHAnsi" w:hAnsiTheme="majorHAnsi"/>
          <w:w w:val="90"/>
          <w:sz w:val="24"/>
          <w:szCs w:val="24"/>
        </w:rPr>
        <w:t>de</w:t>
      </w:r>
      <w:r w:rsidRPr="00BC42B2">
        <w:rPr>
          <w:rFonts w:asciiTheme="majorHAnsi" w:hAnsiTheme="majorHAnsi"/>
          <w:spacing w:val="-15"/>
          <w:w w:val="90"/>
          <w:sz w:val="24"/>
          <w:szCs w:val="24"/>
        </w:rPr>
        <w:t xml:space="preserve"> </w:t>
      </w:r>
      <w:r w:rsidRPr="00BC42B2">
        <w:rPr>
          <w:rFonts w:asciiTheme="majorHAnsi" w:hAnsiTheme="majorHAnsi"/>
          <w:w w:val="90"/>
          <w:sz w:val="24"/>
          <w:szCs w:val="24"/>
        </w:rPr>
        <w:t>Olocuilta,</w:t>
      </w:r>
      <w:r w:rsidRPr="00BC42B2">
        <w:rPr>
          <w:rFonts w:asciiTheme="majorHAnsi" w:hAnsiTheme="majorHAnsi"/>
          <w:spacing w:val="-15"/>
          <w:w w:val="90"/>
          <w:sz w:val="24"/>
          <w:szCs w:val="24"/>
        </w:rPr>
        <w:t xml:space="preserve"> </w:t>
      </w:r>
      <w:r w:rsidRPr="00BC42B2">
        <w:rPr>
          <w:rFonts w:asciiTheme="majorHAnsi" w:hAnsiTheme="majorHAnsi"/>
          <w:w w:val="90"/>
          <w:sz w:val="24"/>
          <w:szCs w:val="24"/>
        </w:rPr>
        <w:t>Departamento</w:t>
      </w:r>
      <w:r w:rsidRPr="00BC42B2">
        <w:rPr>
          <w:rFonts w:asciiTheme="majorHAnsi" w:hAnsiTheme="majorHAnsi"/>
          <w:spacing w:val="-17"/>
          <w:w w:val="90"/>
          <w:sz w:val="24"/>
          <w:szCs w:val="24"/>
        </w:rPr>
        <w:t xml:space="preserve"> </w:t>
      </w:r>
      <w:r w:rsidRPr="00BC42B2">
        <w:rPr>
          <w:rFonts w:asciiTheme="majorHAnsi" w:hAnsiTheme="majorHAnsi"/>
          <w:w w:val="90"/>
          <w:sz w:val="24"/>
          <w:szCs w:val="24"/>
        </w:rPr>
        <w:t>de</w:t>
      </w:r>
      <w:r w:rsidRPr="00BC42B2">
        <w:rPr>
          <w:rFonts w:asciiTheme="majorHAnsi" w:hAnsiTheme="majorHAnsi"/>
          <w:spacing w:val="-15"/>
          <w:w w:val="90"/>
          <w:sz w:val="24"/>
          <w:szCs w:val="24"/>
        </w:rPr>
        <w:t xml:space="preserve"> </w:t>
      </w:r>
      <w:r w:rsidRPr="00BC42B2">
        <w:rPr>
          <w:rFonts w:asciiTheme="majorHAnsi" w:hAnsiTheme="majorHAnsi"/>
          <w:w w:val="90"/>
          <w:sz w:val="24"/>
          <w:szCs w:val="24"/>
        </w:rPr>
        <w:t>La</w:t>
      </w:r>
      <w:r w:rsidRPr="00BC42B2">
        <w:rPr>
          <w:rFonts w:asciiTheme="majorHAnsi" w:hAnsiTheme="majorHAnsi"/>
          <w:spacing w:val="-15"/>
          <w:w w:val="90"/>
          <w:sz w:val="24"/>
          <w:szCs w:val="24"/>
        </w:rPr>
        <w:t xml:space="preserve"> </w:t>
      </w:r>
      <w:r w:rsidRPr="00BC42B2">
        <w:rPr>
          <w:rFonts w:asciiTheme="majorHAnsi" w:hAnsiTheme="majorHAnsi"/>
          <w:w w:val="90"/>
          <w:sz w:val="24"/>
          <w:szCs w:val="24"/>
        </w:rPr>
        <w:t>Paz.</w:t>
      </w:r>
      <w:r w:rsidRPr="00BC42B2">
        <w:rPr>
          <w:rFonts w:asciiTheme="majorHAnsi" w:hAnsiTheme="majorHAnsi"/>
          <w:b/>
          <w:w w:val="90"/>
          <w:sz w:val="24"/>
          <w:szCs w:val="24"/>
        </w:rPr>
        <w:t xml:space="preserve">7) </w:t>
      </w:r>
      <w:r w:rsidRPr="00BC42B2">
        <w:rPr>
          <w:rFonts w:asciiTheme="majorHAnsi" w:hAnsiTheme="majorHAnsi"/>
          <w:w w:val="95"/>
          <w:sz w:val="24"/>
          <w:szCs w:val="24"/>
        </w:rPr>
        <w:t>Presentación</w:t>
      </w:r>
      <w:r w:rsidRPr="00BC42B2">
        <w:rPr>
          <w:rFonts w:asciiTheme="majorHAnsi" w:hAnsiTheme="majorHAnsi"/>
          <w:spacing w:val="-9"/>
          <w:w w:val="95"/>
          <w:sz w:val="24"/>
          <w:szCs w:val="24"/>
        </w:rPr>
        <w:t xml:space="preserve"> </w:t>
      </w:r>
      <w:r w:rsidRPr="00BC42B2">
        <w:rPr>
          <w:rFonts w:asciiTheme="majorHAnsi" w:hAnsiTheme="majorHAnsi"/>
          <w:w w:val="95"/>
          <w:sz w:val="24"/>
          <w:szCs w:val="24"/>
        </w:rPr>
        <w:t>y</w:t>
      </w:r>
      <w:r w:rsidRPr="00BC42B2">
        <w:rPr>
          <w:rFonts w:asciiTheme="majorHAnsi" w:hAnsiTheme="majorHAnsi"/>
          <w:spacing w:val="-11"/>
          <w:w w:val="95"/>
          <w:sz w:val="24"/>
          <w:szCs w:val="24"/>
        </w:rPr>
        <w:t xml:space="preserve"> </w:t>
      </w:r>
      <w:r w:rsidRPr="00BC42B2">
        <w:rPr>
          <w:rFonts w:asciiTheme="majorHAnsi" w:hAnsiTheme="majorHAnsi"/>
          <w:w w:val="95"/>
          <w:sz w:val="24"/>
          <w:szCs w:val="24"/>
        </w:rPr>
        <w:t>explicación</w:t>
      </w:r>
      <w:r w:rsidRPr="00BC42B2">
        <w:rPr>
          <w:rFonts w:asciiTheme="majorHAnsi" w:hAnsiTheme="majorHAnsi"/>
          <w:spacing w:val="-11"/>
          <w:w w:val="95"/>
          <w:sz w:val="24"/>
          <w:szCs w:val="24"/>
        </w:rPr>
        <w:t xml:space="preserve"> </w:t>
      </w:r>
      <w:r w:rsidRPr="00BC42B2">
        <w:rPr>
          <w:rFonts w:asciiTheme="majorHAnsi" w:hAnsiTheme="majorHAnsi"/>
          <w:w w:val="95"/>
          <w:sz w:val="24"/>
          <w:szCs w:val="24"/>
        </w:rPr>
        <w:t>del</w:t>
      </w:r>
      <w:r w:rsidRPr="00BC42B2">
        <w:rPr>
          <w:rFonts w:asciiTheme="majorHAnsi" w:hAnsiTheme="majorHAnsi"/>
          <w:spacing w:val="-6"/>
          <w:w w:val="95"/>
          <w:sz w:val="24"/>
          <w:szCs w:val="24"/>
        </w:rPr>
        <w:t xml:space="preserve"> </w:t>
      </w:r>
      <w:r w:rsidRPr="00BC42B2">
        <w:rPr>
          <w:rFonts w:asciiTheme="majorHAnsi" w:hAnsiTheme="majorHAnsi"/>
          <w:w w:val="95"/>
          <w:sz w:val="24"/>
          <w:szCs w:val="24"/>
        </w:rPr>
        <w:t>anteproyecto</w:t>
      </w:r>
      <w:r w:rsidRPr="00BC42B2">
        <w:rPr>
          <w:rFonts w:asciiTheme="majorHAnsi" w:hAnsiTheme="majorHAnsi"/>
          <w:spacing w:val="-7"/>
          <w:w w:val="95"/>
          <w:sz w:val="24"/>
          <w:szCs w:val="24"/>
        </w:rPr>
        <w:t xml:space="preserve"> </w:t>
      </w:r>
      <w:r w:rsidRPr="00BC42B2">
        <w:rPr>
          <w:rFonts w:asciiTheme="majorHAnsi" w:hAnsiTheme="majorHAnsi"/>
          <w:w w:val="95"/>
          <w:sz w:val="24"/>
          <w:szCs w:val="24"/>
        </w:rPr>
        <w:t>de</w:t>
      </w:r>
      <w:r w:rsidRPr="00BC42B2">
        <w:rPr>
          <w:rFonts w:asciiTheme="majorHAnsi" w:hAnsiTheme="majorHAnsi"/>
          <w:spacing w:val="-8"/>
          <w:w w:val="95"/>
          <w:sz w:val="24"/>
          <w:szCs w:val="24"/>
        </w:rPr>
        <w:t xml:space="preserve"> </w:t>
      </w:r>
      <w:r w:rsidRPr="00BC42B2">
        <w:rPr>
          <w:rFonts w:asciiTheme="majorHAnsi" w:hAnsiTheme="majorHAnsi"/>
          <w:w w:val="95"/>
          <w:sz w:val="24"/>
          <w:szCs w:val="24"/>
        </w:rPr>
        <w:t>Ordenanza</w:t>
      </w:r>
      <w:r w:rsidRPr="00BC42B2">
        <w:rPr>
          <w:rFonts w:asciiTheme="majorHAnsi" w:hAnsiTheme="majorHAnsi"/>
          <w:spacing w:val="-6"/>
          <w:w w:val="95"/>
          <w:sz w:val="24"/>
          <w:szCs w:val="24"/>
        </w:rPr>
        <w:t xml:space="preserve"> </w:t>
      </w:r>
      <w:r w:rsidRPr="00BC42B2">
        <w:rPr>
          <w:rFonts w:asciiTheme="majorHAnsi" w:hAnsiTheme="majorHAnsi"/>
          <w:w w:val="95"/>
          <w:sz w:val="24"/>
          <w:szCs w:val="24"/>
        </w:rPr>
        <w:t>reguladora</w:t>
      </w:r>
      <w:r w:rsidRPr="00BC42B2">
        <w:rPr>
          <w:rFonts w:asciiTheme="majorHAnsi" w:hAnsiTheme="majorHAnsi"/>
          <w:spacing w:val="-3"/>
          <w:w w:val="95"/>
          <w:sz w:val="24"/>
          <w:szCs w:val="24"/>
        </w:rPr>
        <w:t xml:space="preserve"> </w:t>
      </w:r>
      <w:r w:rsidRPr="00BC42B2">
        <w:rPr>
          <w:rFonts w:asciiTheme="majorHAnsi" w:hAnsiTheme="majorHAnsi"/>
          <w:w w:val="95"/>
          <w:sz w:val="24"/>
          <w:szCs w:val="24"/>
        </w:rPr>
        <w:t>de</w:t>
      </w:r>
      <w:r w:rsidRPr="00BC42B2">
        <w:rPr>
          <w:rFonts w:asciiTheme="majorHAnsi" w:hAnsiTheme="majorHAnsi"/>
          <w:spacing w:val="-7"/>
          <w:w w:val="95"/>
          <w:sz w:val="24"/>
          <w:szCs w:val="24"/>
        </w:rPr>
        <w:t xml:space="preserve"> </w:t>
      </w:r>
      <w:r w:rsidRPr="00BC42B2">
        <w:rPr>
          <w:rFonts w:asciiTheme="majorHAnsi" w:hAnsiTheme="majorHAnsi"/>
          <w:w w:val="95"/>
          <w:sz w:val="24"/>
          <w:szCs w:val="24"/>
        </w:rPr>
        <w:t>elementos</w:t>
      </w:r>
      <w:r w:rsidRPr="00BC42B2">
        <w:rPr>
          <w:rFonts w:asciiTheme="majorHAnsi" w:hAnsiTheme="majorHAnsi"/>
          <w:spacing w:val="-60"/>
          <w:w w:val="95"/>
          <w:sz w:val="24"/>
          <w:szCs w:val="24"/>
        </w:rPr>
        <w:t xml:space="preserve"> </w:t>
      </w:r>
      <w:r w:rsidRPr="00BC42B2">
        <w:rPr>
          <w:rFonts w:asciiTheme="majorHAnsi" w:hAnsiTheme="majorHAnsi"/>
          <w:spacing w:val="-1"/>
          <w:w w:val="90"/>
          <w:sz w:val="24"/>
          <w:szCs w:val="24"/>
        </w:rPr>
        <w:t>publicitarios</w:t>
      </w:r>
      <w:r w:rsidRPr="00BC42B2">
        <w:rPr>
          <w:rFonts w:asciiTheme="majorHAnsi" w:hAnsiTheme="majorHAnsi"/>
          <w:spacing w:val="-19"/>
          <w:w w:val="90"/>
          <w:sz w:val="24"/>
          <w:szCs w:val="24"/>
        </w:rPr>
        <w:t xml:space="preserve"> </w:t>
      </w:r>
      <w:r w:rsidRPr="00BC42B2">
        <w:rPr>
          <w:rFonts w:asciiTheme="majorHAnsi" w:hAnsiTheme="majorHAnsi"/>
          <w:spacing w:val="-1"/>
          <w:w w:val="90"/>
          <w:sz w:val="24"/>
          <w:szCs w:val="24"/>
        </w:rPr>
        <w:t>instalados</w:t>
      </w:r>
      <w:r w:rsidRPr="00BC42B2">
        <w:rPr>
          <w:rFonts w:asciiTheme="majorHAnsi" w:hAnsiTheme="majorHAnsi"/>
          <w:spacing w:val="-16"/>
          <w:w w:val="90"/>
          <w:sz w:val="24"/>
          <w:szCs w:val="24"/>
        </w:rPr>
        <w:t xml:space="preserve"> </w:t>
      </w:r>
      <w:r w:rsidRPr="00BC42B2">
        <w:rPr>
          <w:rFonts w:asciiTheme="majorHAnsi" w:hAnsiTheme="majorHAnsi"/>
          <w:spacing w:val="-1"/>
          <w:w w:val="90"/>
          <w:sz w:val="24"/>
          <w:szCs w:val="24"/>
        </w:rPr>
        <w:t>en</w:t>
      </w:r>
      <w:r w:rsidRPr="00BC42B2">
        <w:rPr>
          <w:rFonts w:asciiTheme="majorHAnsi" w:hAnsiTheme="majorHAnsi"/>
          <w:spacing w:val="-18"/>
          <w:w w:val="90"/>
          <w:sz w:val="24"/>
          <w:szCs w:val="24"/>
        </w:rPr>
        <w:t xml:space="preserve"> </w:t>
      </w:r>
      <w:r w:rsidRPr="00BC42B2">
        <w:rPr>
          <w:rFonts w:asciiTheme="majorHAnsi" w:hAnsiTheme="majorHAnsi"/>
          <w:spacing w:val="-1"/>
          <w:w w:val="90"/>
          <w:sz w:val="24"/>
          <w:szCs w:val="24"/>
        </w:rPr>
        <w:t>la</w:t>
      </w:r>
      <w:r w:rsidRPr="00BC42B2">
        <w:rPr>
          <w:rFonts w:asciiTheme="majorHAnsi" w:hAnsiTheme="majorHAnsi"/>
          <w:spacing w:val="-19"/>
          <w:w w:val="90"/>
          <w:sz w:val="24"/>
          <w:szCs w:val="24"/>
        </w:rPr>
        <w:t xml:space="preserve"> </w:t>
      </w:r>
      <w:r w:rsidRPr="00BC42B2">
        <w:rPr>
          <w:rFonts w:asciiTheme="majorHAnsi" w:hAnsiTheme="majorHAnsi"/>
          <w:spacing w:val="-1"/>
          <w:w w:val="90"/>
          <w:sz w:val="24"/>
          <w:szCs w:val="24"/>
        </w:rPr>
        <w:t>jurisdicción</w:t>
      </w:r>
      <w:r w:rsidRPr="00BC42B2">
        <w:rPr>
          <w:rFonts w:asciiTheme="majorHAnsi" w:hAnsiTheme="majorHAnsi"/>
          <w:spacing w:val="-18"/>
          <w:w w:val="90"/>
          <w:sz w:val="24"/>
          <w:szCs w:val="24"/>
        </w:rPr>
        <w:t xml:space="preserve"> </w:t>
      </w:r>
      <w:r w:rsidRPr="00BC42B2">
        <w:rPr>
          <w:rFonts w:asciiTheme="majorHAnsi" w:hAnsiTheme="majorHAnsi"/>
          <w:spacing w:val="-1"/>
          <w:w w:val="90"/>
          <w:sz w:val="24"/>
          <w:szCs w:val="24"/>
        </w:rPr>
        <w:t>de</w:t>
      </w:r>
      <w:r w:rsidRPr="00BC42B2">
        <w:rPr>
          <w:rFonts w:asciiTheme="majorHAnsi" w:hAnsiTheme="majorHAnsi"/>
          <w:spacing w:val="-18"/>
          <w:w w:val="90"/>
          <w:sz w:val="24"/>
          <w:szCs w:val="24"/>
        </w:rPr>
        <w:t xml:space="preserve"> </w:t>
      </w:r>
      <w:r w:rsidRPr="00BC42B2">
        <w:rPr>
          <w:rFonts w:asciiTheme="majorHAnsi" w:hAnsiTheme="majorHAnsi"/>
          <w:spacing w:val="-1"/>
          <w:w w:val="90"/>
          <w:sz w:val="24"/>
          <w:szCs w:val="24"/>
        </w:rPr>
        <w:t xml:space="preserve">Olocuilta. </w:t>
      </w:r>
      <w:r w:rsidRPr="00BC42B2">
        <w:rPr>
          <w:rFonts w:asciiTheme="majorHAnsi" w:hAnsiTheme="majorHAnsi"/>
          <w:b/>
          <w:spacing w:val="-1"/>
          <w:w w:val="90"/>
          <w:sz w:val="24"/>
          <w:szCs w:val="24"/>
        </w:rPr>
        <w:t>8)</w:t>
      </w:r>
      <w:r w:rsidRPr="00BC42B2">
        <w:rPr>
          <w:rFonts w:asciiTheme="majorHAnsi" w:hAnsiTheme="majorHAnsi"/>
          <w:spacing w:val="-1"/>
          <w:w w:val="90"/>
          <w:sz w:val="24"/>
          <w:szCs w:val="24"/>
        </w:rPr>
        <w:t xml:space="preserve"> </w:t>
      </w:r>
      <w:r w:rsidRPr="00BC42B2">
        <w:rPr>
          <w:rFonts w:asciiTheme="majorHAnsi" w:hAnsiTheme="majorHAnsi"/>
          <w:sz w:val="24"/>
          <w:szCs w:val="24"/>
        </w:rPr>
        <w:t>Solicitud</w:t>
      </w:r>
      <w:r w:rsidRPr="00BC42B2">
        <w:rPr>
          <w:rFonts w:asciiTheme="majorHAnsi" w:hAnsiTheme="majorHAnsi"/>
          <w:spacing w:val="-25"/>
          <w:sz w:val="24"/>
          <w:szCs w:val="24"/>
        </w:rPr>
        <w:t xml:space="preserve"> </w:t>
      </w:r>
      <w:r w:rsidRPr="00BC42B2">
        <w:rPr>
          <w:rFonts w:asciiTheme="majorHAnsi" w:hAnsiTheme="majorHAnsi"/>
          <w:sz w:val="24"/>
          <w:szCs w:val="24"/>
        </w:rPr>
        <w:t>de</w:t>
      </w:r>
      <w:r w:rsidRPr="00BC42B2">
        <w:rPr>
          <w:rFonts w:asciiTheme="majorHAnsi" w:hAnsiTheme="majorHAnsi"/>
          <w:spacing w:val="-25"/>
          <w:sz w:val="24"/>
          <w:szCs w:val="24"/>
        </w:rPr>
        <w:t xml:space="preserve"> </w:t>
      </w:r>
      <w:r w:rsidRPr="00BC42B2">
        <w:rPr>
          <w:rFonts w:asciiTheme="majorHAnsi" w:hAnsiTheme="majorHAnsi"/>
          <w:sz w:val="24"/>
          <w:szCs w:val="24"/>
        </w:rPr>
        <w:t>aprobación</w:t>
      </w:r>
      <w:r w:rsidRPr="00BC42B2">
        <w:rPr>
          <w:rFonts w:asciiTheme="majorHAnsi" w:hAnsiTheme="majorHAnsi"/>
          <w:spacing w:val="-27"/>
          <w:sz w:val="24"/>
          <w:szCs w:val="24"/>
        </w:rPr>
        <w:t xml:space="preserve"> </w:t>
      </w:r>
      <w:r w:rsidRPr="00BC42B2">
        <w:rPr>
          <w:rFonts w:asciiTheme="majorHAnsi" w:hAnsiTheme="majorHAnsi"/>
          <w:sz w:val="24"/>
          <w:szCs w:val="24"/>
        </w:rPr>
        <w:t>de</w:t>
      </w:r>
      <w:r w:rsidRPr="00BC42B2">
        <w:rPr>
          <w:rFonts w:asciiTheme="majorHAnsi" w:hAnsiTheme="majorHAnsi"/>
          <w:spacing w:val="-25"/>
          <w:sz w:val="24"/>
          <w:szCs w:val="24"/>
        </w:rPr>
        <w:t xml:space="preserve"> </w:t>
      </w:r>
      <w:r w:rsidRPr="00BC42B2">
        <w:rPr>
          <w:rFonts w:asciiTheme="majorHAnsi" w:hAnsiTheme="majorHAnsi"/>
          <w:sz w:val="24"/>
          <w:szCs w:val="24"/>
        </w:rPr>
        <w:t>cambio</w:t>
      </w:r>
      <w:r w:rsidRPr="00BC42B2">
        <w:rPr>
          <w:rFonts w:asciiTheme="majorHAnsi" w:hAnsiTheme="majorHAnsi"/>
          <w:spacing w:val="-27"/>
          <w:sz w:val="24"/>
          <w:szCs w:val="24"/>
        </w:rPr>
        <w:t xml:space="preserve"> </w:t>
      </w:r>
      <w:r w:rsidRPr="00BC42B2">
        <w:rPr>
          <w:rFonts w:asciiTheme="majorHAnsi" w:hAnsiTheme="majorHAnsi"/>
          <w:sz w:val="24"/>
          <w:szCs w:val="24"/>
        </w:rPr>
        <w:t>de</w:t>
      </w:r>
      <w:r w:rsidRPr="00BC42B2">
        <w:rPr>
          <w:rFonts w:asciiTheme="majorHAnsi" w:hAnsiTheme="majorHAnsi"/>
          <w:spacing w:val="-24"/>
          <w:sz w:val="24"/>
          <w:szCs w:val="24"/>
        </w:rPr>
        <w:t xml:space="preserve"> </w:t>
      </w:r>
      <w:r w:rsidRPr="00BC42B2">
        <w:rPr>
          <w:rFonts w:asciiTheme="majorHAnsi" w:hAnsiTheme="majorHAnsi"/>
          <w:sz w:val="24"/>
          <w:szCs w:val="24"/>
        </w:rPr>
        <w:t>uso</w:t>
      </w:r>
      <w:r w:rsidRPr="00BC42B2">
        <w:rPr>
          <w:rFonts w:asciiTheme="majorHAnsi" w:hAnsiTheme="majorHAnsi"/>
          <w:spacing w:val="-27"/>
          <w:sz w:val="24"/>
          <w:szCs w:val="24"/>
        </w:rPr>
        <w:t xml:space="preserve"> </w:t>
      </w:r>
      <w:r w:rsidRPr="00BC42B2">
        <w:rPr>
          <w:rFonts w:asciiTheme="majorHAnsi" w:hAnsiTheme="majorHAnsi"/>
          <w:sz w:val="24"/>
          <w:szCs w:val="24"/>
        </w:rPr>
        <w:t>de</w:t>
      </w:r>
      <w:r w:rsidRPr="00BC42B2">
        <w:rPr>
          <w:rFonts w:asciiTheme="majorHAnsi" w:hAnsiTheme="majorHAnsi"/>
          <w:spacing w:val="-25"/>
          <w:sz w:val="24"/>
          <w:szCs w:val="24"/>
        </w:rPr>
        <w:t xml:space="preserve"> </w:t>
      </w:r>
      <w:r w:rsidRPr="00BC42B2">
        <w:rPr>
          <w:rFonts w:asciiTheme="majorHAnsi" w:hAnsiTheme="majorHAnsi"/>
          <w:sz w:val="24"/>
          <w:szCs w:val="24"/>
        </w:rPr>
        <w:t>suelo,</w:t>
      </w:r>
      <w:r w:rsidRPr="00BC42B2">
        <w:rPr>
          <w:rFonts w:asciiTheme="majorHAnsi" w:hAnsiTheme="majorHAnsi"/>
          <w:spacing w:val="-25"/>
          <w:sz w:val="24"/>
          <w:szCs w:val="24"/>
        </w:rPr>
        <w:t xml:space="preserve"> </w:t>
      </w:r>
      <w:r w:rsidRPr="00BC42B2">
        <w:rPr>
          <w:rFonts w:asciiTheme="majorHAnsi" w:hAnsiTheme="majorHAnsi"/>
          <w:sz w:val="24"/>
          <w:szCs w:val="24"/>
        </w:rPr>
        <w:t>por</w:t>
      </w:r>
      <w:r w:rsidRPr="00BC42B2">
        <w:rPr>
          <w:rFonts w:asciiTheme="majorHAnsi" w:hAnsiTheme="majorHAnsi"/>
          <w:spacing w:val="-27"/>
          <w:sz w:val="24"/>
          <w:szCs w:val="24"/>
        </w:rPr>
        <w:t xml:space="preserve"> </w:t>
      </w:r>
      <w:r w:rsidRPr="00BC42B2">
        <w:rPr>
          <w:rFonts w:asciiTheme="majorHAnsi" w:hAnsiTheme="majorHAnsi"/>
          <w:sz w:val="24"/>
          <w:szCs w:val="24"/>
        </w:rPr>
        <w:t>parte</w:t>
      </w:r>
      <w:r w:rsidRPr="00BC42B2">
        <w:rPr>
          <w:rFonts w:asciiTheme="majorHAnsi" w:hAnsiTheme="majorHAnsi"/>
          <w:spacing w:val="-27"/>
          <w:sz w:val="24"/>
          <w:szCs w:val="24"/>
        </w:rPr>
        <w:t xml:space="preserve"> </w:t>
      </w:r>
      <w:r w:rsidRPr="00BC42B2">
        <w:rPr>
          <w:rFonts w:asciiTheme="majorHAnsi" w:hAnsiTheme="majorHAnsi"/>
          <w:sz w:val="24"/>
          <w:szCs w:val="24"/>
        </w:rPr>
        <w:t>de</w:t>
      </w:r>
      <w:r w:rsidRPr="00BC42B2">
        <w:rPr>
          <w:rFonts w:asciiTheme="majorHAnsi" w:hAnsiTheme="majorHAnsi"/>
          <w:spacing w:val="-24"/>
          <w:sz w:val="24"/>
          <w:szCs w:val="24"/>
        </w:rPr>
        <w:t xml:space="preserve"> </w:t>
      </w:r>
      <w:r w:rsidRPr="00BC42B2">
        <w:rPr>
          <w:rFonts w:asciiTheme="majorHAnsi" w:hAnsiTheme="majorHAnsi"/>
          <w:sz w:val="24"/>
          <w:szCs w:val="24"/>
        </w:rPr>
        <w:t>la</w:t>
      </w:r>
      <w:r w:rsidRPr="00BC42B2">
        <w:rPr>
          <w:rFonts w:asciiTheme="majorHAnsi" w:hAnsiTheme="majorHAnsi"/>
          <w:spacing w:val="-28"/>
          <w:sz w:val="24"/>
          <w:szCs w:val="24"/>
        </w:rPr>
        <w:t xml:space="preserve"> </w:t>
      </w:r>
      <w:r w:rsidRPr="00BC42B2">
        <w:rPr>
          <w:rFonts w:asciiTheme="majorHAnsi" w:hAnsiTheme="majorHAnsi"/>
          <w:sz w:val="24"/>
          <w:szCs w:val="24"/>
        </w:rPr>
        <w:t>empresa</w:t>
      </w:r>
      <w:r w:rsidRPr="00BC42B2">
        <w:rPr>
          <w:rFonts w:asciiTheme="majorHAnsi" w:hAnsiTheme="majorHAnsi"/>
          <w:spacing w:val="-26"/>
          <w:sz w:val="24"/>
          <w:szCs w:val="24"/>
        </w:rPr>
        <w:t xml:space="preserve">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b/>
          <w:sz w:val="24"/>
          <w:szCs w:val="24"/>
        </w:rPr>
        <w:t>9)</w:t>
      </w:r>
      <w:r w:rsidRPr="00BC42B2">
        <w:rPr>
          <w:rFonts w:asciiTheme="majorHAnsi" w:hAnsiTheme="majorHAnsi"/>
          <w:sz w:val="24"/>
          <w:szCs w:val="24"/>
        </w:rPr>
        <w:t xml:space="preserve"> </w:t>
      </w:r>
      <w:r w:rsidRPr="00BC42B2">
        <w:rPr>
          <w:rFonts w:asciiTheme="majorHAnsi" w:hAnsiTheme="majorHAnsi"/>
          <w:spacing w:val="-1"/>
          <w:w w:val="95"/>
          <w:sz w:val="24"/>
          <w:szCs w:val="24"/>
        </w:rPr>
        <w:t>Entrega</w:t>
      </w:r>
      <w:r w:rsidRPr="00BC42B2">
        <w:rPr>
          <w:rFonts w:asciiTheme="majorHAnsi" w:hAnsiTheme="majorHAnsi"/>
          <w:spacing w:val="-24"/>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anteproyectos</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Ordenanza</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revocatoria</w:t>
      </w:r>
      <w:r w:rsidRPr="00BC42B2">
        <w:rPr>
          <w:rFonts w:asciiTheme="majorHAnsi" w:hAnsiTheme="majorHAnsi"/>
          <w:spacing w:val="-18"/>
          <w:w w:val="95"/>
          <w:sz w:val="24"/>
          <w:szCs w:val="24"/>
        </w:rPr>
        <w:t xml:space="preserve"> </w:t>
      </w:r>
      <w:r w:rsidRPr="00BC42B2">
        <w:rPr>
          <w:rFonts w:asciiTheme="majorHAnsi" w:hAnsiTheme="majorHAnsi"/>
          <w:w w:val="95"/>
          <w:sz w:val="24"/>
          <w:szCs w:val="24"/>
        </w:rPr>
        <w:t>de</w:t>
      </w:r>
      <w:r w:rsidRPr="00BC42B2">
        <w:rPr>
          <w:rFonts w:asciiTheme="majorHAnsi" w:hAnsiTheme="majorHAnsi"/>
          <w:spacing w:val="-20"/>
          <w:w w:val="95"/>
          <w:sz w:val="24"/>
          <w:szCs w:val="24"/>
        </w:rPr>
        <w:t xml:space="preserve"> </w:t>
      </w:r>
      <w:r w:rsidRPr="00BC42B2">
        <w:rPr>
          <w:rFonts w:asciiTheme="majorHAnsi" w:hAnsiTheme="majorHAnsi"/>
          <w:w w:val="95"/>
          <w:sz w:val="24"/>
          <w:szCs w:val="24"/>
        </w:rPr>
        <w:lastRenderedPageBreak/>
        <w:t>estados</w:t>
      </w:r>
      <w:r w:rsidRPr="00BC42B2">
        <w:rPr>
          <w:rFonts w:asciiTheme="majorHAnsi" w:hAnsiTheme="majorHAnsi"/>
          <w:spacing w:val="-19"/>
          <w:w w:val="95"/>
          <w:sz w:val="24"/>
          <w:szCs w:val="24"/>
        </w:rPr>
        <w:t xml:space="preserve"> </w:t>
      </w:r>
      <w:r w:rsidRPr="00BC42B2">
        <w:rPr>
          <w:rFonts w:asciiTheme="majorHAnsi" w:hAnsiTheme="majorHAnsi"/>
          <w:w w:val="95"/>
          <w:sz w:val="24"/>
          <w:szCs w:val="24"/>
        </w:rPr>
        <w:t>de</w:t>
      </w:r>
      <w:r w:rsidRPr="00BC42B2">
        <w:rPr>
          <w:rFonts w:asciiTheme="majorHAnsi" w:hAnsiTheme="majorHAnsi"/>
          <w:spacing w:val="-21"/>
          <w:w w:val="95"/>
          <w:sz w:val="24"/>
          <w:szCs w:val="24"/>
        </w:rPr>
        <w:t xml:space="preserve"> </w:t>
      </w:r>
      <w:r w:rsidRPr="00BC42B2">
        <w:rPr>
          <w:rFonts w:asciiTheme="majorHAnsi" w:hAnsiTheme="majorHAnsi"/>
          <w:w w:val="95"/>
          <w:sz w:val="24"/>
          <w:szCs w:val="24"/>
        </w:rPr>
        <w:t>cuenta</w:t>
      </w:r>
      <w:r w:rsidRPr="00BC42B2">
        <w:rPr>
          <w:rFonts w:asciiTheme="majorHAnsi" w:hAnsiTheme="majorHAnsi"/>
          <w:spacing w:val="-21"/>
          <w:w w:val="95"/>
          <w:sz w:val="24"/>
          <w:szCs w:val="24"/>
        </w:rPr>
        <w:t xml:space="preserve"> </w:t>
      </w:r>
      <w:r w:rsidRPr="00BC42B2">
        <w:rPr>
          <w:rFonts w:asciiTheme="majorHAnsi" w:hAnsiTheme="majorHAnsi"/>
          <w:w w:val="95"/>
          <w:sz w:val="24"/>
          <w:szCs w:val="24"/>
        </w:rPr>
        <w:t>de</w:t>
      </w:r>
      <w:r w:rsidRPr="00BC42B2">
        <w:rPr>
          <w:rFonts w:asciiTheme="majorHAnsi" w:hAnsiTheme="majorHAnsi"/>
          <w:spacing w:val="-21"/>
          <w:w w:val="95"/>
          <w:sz w:val="24"/>
          <w:szCs w:val="24"/>
        </w:rPr>
        <w:t xml:space="preserve"> </w:t>
      </w:r>
      <w:r w:rsidRPr="00BC42B2">
        <w:rPr>
          <w:rFonts w:asciiTheme="majorHAnsi" w:hAnsiTheme="majorHAnsi"/>
          <w:w w:val="95"/>
          <w:sz w:val="24"/>
          <w:szCs w:val="24"/>
        </w:rPr>
        <w:t>empresas</w:t>
      </w:r>
      <w:r w:rsidRPr="00BC42B2">
        <w:rPr>
          <w:rFonts w:asciiTheme="majorHAnsi" w:hAnsiTheme="majorHAnsi"/>
          <w:spacing w:val="-60"/>
          <w:w w:val="95"/>
          <w:sz w:val="24"/>
          <w:szCs w:val="24"/>
        </w:rPr>
        <w:t xml:space="preserve"> </w:t>
      </w:r>
      <w:r w:rsidRPr="00BC42B2">
        <w:rPr>
          <w:rFonts w:asciiTheme="majorHAnsi" w:hAnsiTheme="majorHAnsi"/>
          <w:w w:val="95"/>
          <w:sz w:val="24"/>
          <w:szCs w:val="24"/>
        </w:rPr>
        <w:t>telefónicas</w:t>
      </w:r>
      <w:r w:rsidRPr="00BC42B2">
        <w:rPr>
          <w:rFonts w:asciiTheme="majorHAnsi" w:hAnsiTheme="majorHAnsi"/>
          <w:spacing w:val="-19"/>
          <w:w w:val="95"/>
          <w:sz w:val="24"/>
          <w:szCs w:val="24"/>
        </w:rPr>
        <w:t xml:space="preserve"> </w:t>
      </w:r>
      <w:r w:rsidRPr="00BC42B2">
        <w:rPr>
          <w:rFonts w:asciiTheme="majorHAnsi" w:hAnsiTheme="majorHAnsi"/>
          <w:w w:val="95"/>
          <w:sz w:val="24"/>
          <w:szCs w:val="24"/>
        </w:rPr>
        <w:t>(por</w:t>
      </w:r>
      <w:r w:rsidRPr="00BC42B2">
        <w:rPr>
          <w:rFonts w:asciiTheme="majorHAnsi" w:hAnsiTheme="majorHAnsi"/>
          <w:spacing w:val="-25"/>
          <w:w w:val="95"/>
          <w:sz w:val="24"/>
          <w:szCs w:val="24"/>
        </w:rPr>
        <w:t xml:space="preserve"> </w:t>
      </w:r>
      <w:r w:rsidRPr="00BC42B2">
        <w:rPr>
          <w:rFonts w:asciiTheme="majorHAnsi" w:hAnsiTheme="majorHAnsi"/>
          <w:w w:val="95"/>
          <w:sz w:val="24"/>
          <w:szCs w:val="24"/>
        </w:rPr>
        <w:t>recursos</w:t>
      </w:r>
      <w:r w:rsidRPr="00BC42B2">
        <w:rPr>
          <w:rFonts w:asciiTheme="majorHAnsi" w:hAnsiTheme="majorHAnsi"/>
          <w:spacing w:val="-23"/>
          <w:w w:val="95"/>
          <w:sz w:val="24"/>
          <w:szCs w:val="24"/>
        </w:rPr>
        <w:t xml:space="preserve"> </w:t>
      </w:r>
      <w:r w:rsidRPr="00BC42B2">
        <w:rPr>
          <w:rFonts w:asciiTheme="majorHAnsi" w:hAnsiTheme="majorHAnsi"/>
          <w:w w:val="95"/>
          <w:sz w:val="24"/>
          <w:szCs w:val="24"/>
        </w:rPr>
        <w:t>de</w:t>
      </w:r>
      <w:r w:rsidRPr="00BC42B2">
        <w:rPr>
          <w:rFonts w:asciiTheme="majorHAnsi" w:hAnsiTheme="majorHAnsi"/>
          <w:spacing w:val="-23"/>
          <w:w w:val="95"/>
          <w:sz w:val="24"/>
          <w:szCs w:val="24"/>
        </w:rPr>
        <w:t xml:space="preserve"> </w:t>
      </w:r>
      <w:r w:rsidRPr="00BC42B2">
        <w:rPr>
          <w:rFonts w:asciiTheme="majorHAnsi" w:hAnsiTheme="majorHAnsi"/>
          <w:w w:val="95"/>
          <w:sz w:val="24"/>
          <w:szCs w:val="24"/>
        </w:rPr>
        <w:t>apelación</w:t>
      </w:r>
      <w:r w:rsidRPr="00BC42B2">
        <w:rPr>
          <w:rFonts w:asciiTheme="majorHAnsi" w:hAnsiTheme="majorHAnsi"/>
          <w:spacing w:val="-21"/>
          <w:w w:val="95"/>
          <w:sz w:val="24"/>
          <w:szCs w:val="24"/>
        </w:rPr>
        <w:t xml:space="preserve"> </w:t>
      </w:r>
      <w:r w:rsidRPr="00BC42B2">
        <w:rPr>
          <w:rFonts w:asciiTheme="majorHAnsi" w:hAnsiTheme="majorHAnsi"/>
          <w:w w:val="95"/>
          <w:sz w:val="24"/>
          <w:szCs w:val="24"/>
        </w:rPr>
        <w:t>presentados). El concejo municipal aprobó los siguientes acuerdos municipales:</w:t>
      </w:r>
    </w:p>
    <w:p w:rsidR="00B331EA" w:rsidRPr="00BC42B2" w:rsidRDefault="00B331EA" w:rsidP="00B331EA">
      <w:pPr>
        <w:spacing w:line="360" w:lineRule="auto"/>
        <w:jc w:val="both"/>
        <w:rPr>
          <w:rFonts w:asciiTheme="majorHAnsi" w:hAnsiTheme="majorHAnsi"/>
          <w:b/>
          <w:sz w:val="24"/>
          <w:szCs w:val="24"/>
        </w:rPr>
      </w:pPr>
      <w:r w:rsidRPr="00BC42B2">
        <w:rPr>
          <w:rFonts w:asciiTheme="majorHAnsi" w:hAnsiTheme="majorHAnsi" w:cs="Times New Roman"/>
          <w:b/>
          <w:color w:val="4F81BD" w:themeColor="accent1"/>
          <w:sz w:val="24"/>
          <w:szCs w:val="24"/>
        </w:rPr>
        <w:t xml:space="preserve">ACUERDO NÚMERO UNO, </w:t>
      </w:r>
      <w:r w:rsidRPr="00BC42B2">
        <w:rPr>
          <w:rFonts w:asciiTheme="majorHAnsi" w:hAnsiTheme="majorHAnsi" w:cs="Times New Roman"/>
          <w:sz w:val="24"/>
          <w:szCs w:val="24"/>
        </w:rPr>
        <w:t xml:space="preserve">el alcalde municipal  hace la explicación del punto número  cuatro de la agenda, haciendo mención que la municipalidad cuenta con el </w:t>
      </w:r>
      <w:r w:rsidRPr="00BC42B2">
        <w:rPr>
          <w:rFonts w:asciiTheme="majorHAnsi" w:hAnsiTheme="majorHAnsi"/>
          <w:spacing w:val="-1"/>
          <w:w w:val="95"/>
          <w:sz w:val="24"/>
          <w:szCs w:val="24"/>
        </w:rPr>
        <w:t>Convenio</w:t>
      </w:r>
      <w:r w:rsidRPr="00BC42B2">
        <w:rPr>
          <w:rFonts w:asciiTheme="majorHAnsi" w:hAnsiTheme="majorHAnsi"/>
          <w:spacing w:val="-18"/>
          <w:w w:val="95"/>
          <w:sz w:val="24"/>
          <w:szCs w:val="24"/>
        </w:rPr>
        <w:t xml:space="preserve"> </w:t>
      </w:r>
      <w:r w:rsidRPr="00BC42B2">
        <w:rPr>
          <w:rFonts w:asciiTheme="majorHAnsi" w:hAnsiTheme="majorHAnsi"/>
          <w:spacing w:val="-1"/>
          <w:w w:val="95"/>
          <w:sz w:val="24"/>
          <w:szCs w:val="24"/>
        </w:rPr>
        <w:t>marco</w:t>
      </w:r>
      <w:r w:rsidRPr="00BC42B2">
        <w:rPr>
          <w:rFonts w:asciiTheme="majorHAnsi" w:hAnsiTheme="majorHAnsi"/>
          <w:spacing w:val="-20"/>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cooperación</w:t>
      </w:r>
      <w:r w:rsidRPr="00BC42B2">
        <w:rPr>
          <w:rFonts w:asciiTheme="majorHAnsi" w:hAnsiTheme="majorHAnsi"/>
          <w:spacing w:val="-21"/>
          <w:w w:val="95"/>
          <w:sz w:val="24"/>
          <w:szCs w:val="24"/>
        </w:rPr>
        <w:t xml:space="preserve"> </w:t>
      </w:r>
      <w:r w:rsidRPr="00BC42B2">
        <w:rPr>
          <w:rFonts w:asciiTheme="majorHAnsi" w:hAnsiTheme="majorHAnsi"/>
          <w:spacing w:val="-1"/>
          <w:w w:val="95"/>
          <w:sz w:val="24"/>
          <w:szCs w:val="24"/>
        </w:rPr>
        <w:t>interinstitucional</w:t>
      </w:r>
      <w:r w:rsidRPr="00BC42B2">
        <w:rPr>
          <w:rFonts w:asciiTheme="majorHAnsi" w:hAnsiTheme="majorHAnsi"/>
          <w:spacing w:val="-19"/>
          <w:w w:val="95"/>
          <w:sz w:val="24"/>
          <w:szCs w:val="24"/>
        </w:rPr>
        <w:t xml:space="preserve"> </w:t>
      </w:r>
      <w:r w:rsidRPr="00BC42B2">
        <w:rPr>
          <w:rFonts w:asciiTheme="majorHAnsi" w:hAnsiTheme="majorHAnsi"/>
          <w:spacing w:val="-1"/>
          <w:w w:val="95"/>
          <w:sz w:val="24"/>
          <w:szCs w:val="24"/>
        </w:rPr>
        <w:t>y</w:t>
      </w:r>
      <w:r w:rsidRPr="00BC42B2">
        <w:rPr>
          <w:rFonts w:asciiTheme="majorHAnsi" w:hAnsiTheme="majorHAnsi"/>
          <w:spacing w:val="-23"/>
          <w:w w:val="95"/>
          <w:sz w:val="24"/>
          <w:szCs w:val="24"/>
        </w:rPr>
        <w:t xml:space="preserve"> </w:t>
      </w:r>
      <w:r w:rsidRPr="00BC42B2">
        <w:rPr>
          <w:rFonts w:asciiTheme="majorHAnsi" w:hAnsiTheme="majorHAnsi"/>
          <w:spacing w:val="-1"/>
          <w:w w:val="95"/>
          <w:sz w:val="24"/>
          <w:szCs w:val="24"/>
        </w:rPr>
        <w:t>anexos</w:t>
      </w:r>
      <w:r w:rsidRPr="00BC42B2">
        <w:rPr>
          <w:rFonts w:asciiTheme="majorHAnsi" w:hAnsiTheme="majorHAnsi"/>
          <w:spacing w:val="-19"/>
          <w:w w:val="95"/>
          <w:sz w:val="24"/>
          <w:szCs w:val="24"/>
        </w:rPr>
        <w:t xml:space="preserve"> </w:t>
      </w:r>
      <w:r w:rsidRPr="00BC42B2">
        <w:rPr>
          <w:rFonts w:asciiTheme="majorHAnsi" w:hAnsiTheme="majorHAnsi"/>
          <w:spacing w:val="-1"/>
          <w:w w:val="95"/>
          <w:sz w:val="24"/>
          <w:szCs w:val="24"/>
        </w:rPr>
        <w:t>de</w:t>
      </w:r>
      <w:r w:rsidRPr="00BC42B2">
        <w:rPr>
          <w:rFonts w:asciiTheme="majorHAnsi" w:hAnsiTheme="majorHAnsi"/>
          <w:w w:val="95"/>
          <w:sz w:val="24"/>
          <w:szCs w:val="24"/>
        </w:rPr>
        <w:t xml:space="preserve"> </w:t>
      </w:r>
      <w:r w:rsidRPr="00BC42B2">
        <w:rPr>
          <w:rFonts w:asciiTheme="majorHAnsi" w:hAnsiTheme="majorHAnsi"/>
          <w:w w:val="90"/>
          <w:sz w:val="24"/>
          <w:szCs w:val="24"/>
        </w:rPr>
        <w:t>ejecución</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para</w:t>
      </w:r>
      <w:r w:rsidRPr="00BC42B2">
        <w:rPr>
          <w:rFonts w:asciiTheme="majorHAnsi" w:hAnsiTheme="majorHAnsi"/>
          <w:spacing w:val="-9"/>
          <w:w w:val="90"/>
          <w:sz w:val="24"/>
          <w:szCs w:val="24"/>
        </w:rPr>
        <w:t xml:space="preserve"> </w:t>
      </w:r>
      <w:r w:rsidRPr="00BC42B2">
        <w:rPr>
          <w:rFonts w:asciiTheme="majorHAnsi" w:hAnsiTheme="majorHAnsi"/>
          <w:w w:val="90"/>
          <w:sz w:val="24"/>
          <w:szCs w:val="24"/>
        </w:rPr>
        <w:t>el</w:t>
      </w:r>
      <w:r w:rsidRPr="00BC42B2">
        <w:rPr>
          <w:rFonts w:asciiTheme="majorHAnsi" w:hAnsiTheme="majorHAnsi"/>
          <w:spacing w:val="-7"/>
          <w:w w:val="90"/>
          <w:sz w:val="24"/>
          <w:szCs w:val="24"/>
        </w:rPr>
        <w:t xml:space="preserve"> </w:t>
      </w:r>
      <w:r w:rsidRPr="00BC42B2">
        <w:rPr>
          <w:rFonts w:asciiTheme="majorHAnsi" w:hAnsiTheme="majorHAnsi"/>
          <w:w w:val="90"/>
          <w:sz w:val="24"/>
          <w:szCs w:val="24"/>
        </w:rPr>
        <w:t>servicio</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de</w:t>
      </w:r>
      <w:r w:rsidRPr="00BC42B2">
        <w:rPr>
          <w:rFonts w:asciiTheme="majorHAnsi" w:hAnsiTheme="majorHAnsi"/>
          <w:spacing w:val="-6"/>
          <w:w w:val="90"/>
          <w:sz w:val="24"/>
          <w:szCs w:val="24"/>
        </w:rPr>
        <w:t xml:space="preserve"> </w:t>
      </w:r>
      <w:r w:rsidRPr="00BC42B2">
        <w:rPr>
          <w:rFonts w:asciiTheme="majorHAnsi" w:hAnsiTheme="majorHAnsi"/>
          <w:w w:val="90"/>
          <w:sz w:val="24"/>
          <w:szCs w:val="24"/>
        </w:rPr>
        <w:t>acceso</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remoto</w:t>
      </w:r>
      <w:r w:rsidRPr="00BC42B2">
        <w:rPr>
          <w:rFonts w:asciiTheme="majorHAnsi" w:hAnsiTheme="majorHAnsi"/>
          <w:spacing w:val="-12"/>
          <w:w w:val="90"/>
          <w:sz w:val="24"/>
          <w:szCs w:val="24"/>
        </w:rPr>
        <w:t xml:space="preserve"> </w:t>
      </w:r>
      <w:r w:rsidRPr="00BC42B2">
        <w:rPr>
          <w:rFonts w:asciiTheme="majorHAnsi" w:hAnsiTheme="majorHAnsi"/>
          <w:w w:val="90"/>
          <w:sz w:val="24"/>
          <w:szCs w:val="24"/>
        </w:rPr>
        <w:t>a</w:t>
      </w:r>
      <w:r w:rsidRPr="00BC42B2">
        <w:rPr>
          <w:rFonts w:asciiTheme="majorHAnsi" w:hAnsiTheme="majorHAnsi"/>
          <w:spacing w:val="-9"/>
          <w:w w:val="90"/>
          <w:sz w:val="24"/>
          <w:szCs w:val="24"/>
        </w:rPr>
        <w:t xml:space="preserve"> </w:t>
      </w:r>
      <w:r w:rsidRPr="00BC42B2">
        <w:rPr>
          <w:rFonts w:asciiTheme="majorHAnsi" w:hAnsiTheme="majorHAnsi"/>
          <w:w w:val="90"/>
          <w:sz w:val="24"/>
          <w:szCs w:val="24"/>
        </w:rPr>
        <w:t>información</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registral</w:t>
      </w:r>
      <w:r w:rsidRPr="00BC42B2">
        <w:rPr>
          <w:rFonts w:asciiTheme="majorHAnsi" w:hAnsiTheme="majorHAnsi"/>
          <w:spacing w:val="-11"/>
          <w:w w:val="90"/>
          <w:sz w:val="24"/>
          <w:szCs w:val="24"/>
        </w:rPr>
        <w:t xml:space="preserve"> </w:t>
      </w:r>
      <w:r w:rsidRPr="00BC42B2">
        <w:rPr>
          <w:rFonts w:asciiTheme="majorHAnsi" w:hAnsiTheme="majorHAnsi"/>
          <w:w w:val="90"/>
          <w:sz w:val="24"/>
          <w:szCs w:val="24"/>
        </w:rPr>
        <w:t>y</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catastral</w:t>
      </w:r>
      <w:r w:rsidRPr="00BC42B2">
        <w:rPr>
          <w:rFonts w:asciiTheme="majorHAnsi" w:hAnsiTheme="majorHAnsi"/>
          <w:spacing w:val="-7"/>
          <w:w w:val="90"/>
          <w:sz w:val="24"/>
          <w:szCs w:val="24"/>
        </w:rPr>
        <w:t xml:space="preserve"> </w:t>
      </w:r>
      <w:r w:rsidRPr="00BC42B2">
        <w:rPr>
          <w:rFonts w:asciiTheme="majorHAnsi" w:hAnsiTheme="majorHAnsi"/>
          <w:w w:val="90"/>
          <w:sz w:val="24"/>
          <w:szCs w:val="24"/>
        </w:rPr>
        <w:t>con</w:t>
      </w:r>
      <w:r w:rsidRPr="00BC42B2">
        <w:rPr>
          <w:rFonts w:asciiTheme="majorHAnsi" w:hAnsiTheme="majorHAnsi"/>
          <w:spacing w:val="-10"/>
          <w:w w:val="90"/>
          <w:sz w:val="24"/>
          <w:szCs w:val="24"/>
        </w:rPr>
        <w:t xml:space="preserve"> </w:t>
      </w:r>
      <w:r w:rsidRPr="00BC42B2">
        <w:rPr>
          <w:rFonts w:asciiTheme="majorHAnsi" w:hAnsiTheme="majorHAnsi"/>
          <w:w w:val="90"/>
          <w:sz w:val="24"/>
          <w:szCs w:val="24"/>
        </w:rPr>
        <w:t>el</w:t>
      </w:r>
      <w:r w:rsidRPr="00BC42B2">
        <w:rPr>
          <w:rFonts w:asciiTheme="majorHAnsi" w:hAnsiTheme="majorHAnsi"/>
          <w:spacing w:val="-11"/>
          <w:w w:val="90"/>
          <w:sz w:val="24"/>
          <w:szCs w:val="24"/>
        </w:rPr>
        <w:t xml:space="preserve"> </w:t>
      </w:r>
      <w:r w:rsidRPr="00BC42B2">
        <w:rPr>
          <w:rFonts w:asciiTheme="majorHAnsi" w:hAnsiTheme="majorHAnsi"/>
          <w:w w:val="90"/>
          <w:sz w:val="24"/>
          <w:szCs w:val="24"/>
        </w:rPr>
        <w:t>Centro</w:t>
      </w:r>
      <w:r w:rsidRPr="00BC42B2">
        <w:rPr>
          <w:rFonts w:asciiTheme="majorHAnsi" w:hAnsiTheme="majorHAnsi"/>
          <w:spacing w:val="-59"/>
          <w:w w:val="90"/>
          <w:sz w:val="24"/>
          <w:szCs w:val="24"/>
        </w:rPr>
        <w:t xml:space="preserve"> </w:t>
      </w:r>
      <w:r w:rsidRPr="00BC42B2">
        <w:rPr>
          <w:rFonts w:asciiTheme="majorHAnsi" w:hAnsiTheme="majorHAnsi"/>
          <w:sz w:val="24"/>
          <w:szCs w:val="24"/>
        </w:rPr>
        <w:t>Nacional</w:t>
      </w:r>
      <w:r w:rsidRPr="00BC42B2">
        <w:rPr>
          <w:rFonts w:asciiTheme="majorHAnsi" w:hAnsiTheme="majorHAnsi"/>
          <w:spacing w:val="-30"/>
          <w:sz w:val="24"/>
          <w:szCs w:val="24"/>
        </w:rPr>
        <w:t xml:space="preserve"> </w:t>
      </w:r>
      <w:r w:rsidRPr="00BC42B2">
        <w:rPr>
          <w:rFonts w:asciiTheme="majorHAnsi" w:hAnsiTheme="majorHAnsi"/>
          <w:sz w:val="24"/>
          <w:szCs w:val="24"/>
        </w:rPr>
        <w:t>de</w:t>
      </w:r>
      <w:r w:rsidRPr="00BC42B2">
        <w:rPr>
          <w:rFonts w:asciiTheme="majorHAnsi" w:hAnsiTheme="majorHAnsi"/>
          <w:spacing w:val="-27"/>
          <w:sz w:val="24"/>
          <w:szCs w:val="24"/>
        </w:rPr>
        <w:t xml:space="preserve"> </w:t>
      </w:r>
      <w:r w:rsidRPr="00BC42B2">
        <w:rPr>
          <w:rFonts w:asciiTheme="majorHAnsi" w:hAnsiTheme="majorHAnsi"/>
          <w:sz w:val="24"/>
          <w:szCs w:val="24"/>
        </w:rPr>
        <w:t xml:space="preserve">Registros.  Que por haber cumplido con los requisitos que el Centro Nacional de Registro requería fue aprobado en el año dos mil veintiuno, y hasta la fecha ha sido de mucha importancia en la Unidad de Catastro de esta municipalidad, lo cual ha ayudado a brindar un mejor servicio a los usuarios y mejora las condiciones laborales de los empleados de la unidad de catastro, Es en tal sentido que se considera  necesario que la municipalidad  renueve el convenio con el Centro Nacional de Registro, considerando que el monto mensual es de </w:t>
      </w:r>
      <w:r w:rsidRPr="00BC42B2">
        <w:rPr>
          <w:rFonts w:asciiTheme="majorHAnsi" w:hAnsiTheme="majorHAnsi"/>
          <w:b/>
          <w:sz w:val="24"/>
          <w:szCs w:val="24"/>
        </w:rPr>
        <w:t>SIENTO SESENTA Y DOS 35/100 DOLARES</w:t>
      </w:r>
      <w:r w:rsidRPr="00BC42B2">
        <w:rPr>
          <w:rFonts w:asciiTheme="majorHAnsi" w:hAnsiTheme="majorHAnsi"/>
          <w:sz w:val="24"/>
          <w:szCs w:val="24"/>
        </w:rPr>
        <w:t xml:space="preserve">, </w:t>
      </w:r>
      <w:r w:rsidRPr="00BC42B2">
        <w:rPr>
          <w:rFonts w:asciiTheme="majorHAnsi" w:hAnsiTheme="majorHAnsi"/>
          <w:b/>
          <w:sz w:val="24"/>
          <w:szCs w:val="24"/>
        </w:rPr>
        <w:t>($162.35)</w:t>
      </w:r>
      <w:r w:rsidRPr="00BC42B2">
        <w:rPr>
          <w:rFonts w:asciiTheme="majorHAnsi" w:hAnsiTheme="majorHAnsi"/>
          <w:sz w:val="24"/>
          <w:szCs w:val="24"/>
        </w:rPr>
        <w:t xml:space="preserve"> y las erogaciones de pago se realizaran con la fuente de financiamiento </w:t>
      </w:r>
      <w:r w:rsidRPr="00BC42B2">
        <w:rPr>
          <w:rFonts w:asciiTheme="majorHAnsi" w:hAnsiTheme="majorHAnsi"/>
          <w:b/>
          <w:sz w:val="24"/>
          <w:szCs w:val="24"/>
        </w:rPr>
        <w:t>FONDOS PROPIOS</w:t>
      </w:r>
      <w:r w:rsidRPr="00BC42B2">
        <w:rPr>
          <w:rFonts w:asciiTheme="majorHAnsi" w:hAnsiTheme="majorHAnsi"/>
          <w:sz w:val="24"/>
          <w:szCs w:val="24"/>
        </w:rPr>
        <w:t xml:space="preserve">, conocedores de la solicitud, se somete a votación y  con nueve </w:t>
      </w:r>
      <w:r w:rsidRPr="00BC42B2">
        <w:rPr>
          <w:rFonts w:asciiTheme="majorHAnsi" w:hAnsiTheme="majorHAnsi"/>
          <w:b/>
          <w:sz w:val="24"/>
          <w:szCs w:val="24"/>
        </w:rPr>
        <w:t>(9)</w:t>
      </w:r>
      <w:r w:rsidRPr="00BC42B2">
        <w:rPr>
          <w:rFonts w:asciiTheme="majorHAnsi" w:hAnsiTheme="majorHAnsi"/>
          <w:sz w:val="24"/>
          <w:szCs w:val="24"/>
        </w:rPr>
        <w:t xml:space="preserve"> votos a favor se</w:t>
      </w:r>
      <w:r w:rsidRPr="00BC42B2">
        <w:rPr>
          <w:rFonts w:asciiTheme="majorHAnsi" w:hAnsiTheme="majorHAnsi"/>
          <w:b/>
          <w:sz w:val="24"/>
          <w:szCs w:val="24"/>
        </w:rPr>
        <w:t xml:space="preserve"> A C U E R D A: I)</w:t>
      </w:r>
      <w:r w:rsidRPr="00BC42B2">
        <w:rPr>
          <w:rFonts w:asciiTheme="majorHAnsi" w:hAnsiTheme="majorHAnsi"/>
          <w:sz w:val="24"/>
          <w:szCs w:val="24"/>
        </w:rPr>
        <w:t xml:space="preserve"> </w:t>
      </w:r>
      <w:r w:rsidRPr="00BC42B2">
        <w:rPr>
          <w:rFonts w:asciiTheme="majorHAnsi" w:hAnsiTheme="majorHAnsi" w:cs="Arial"/>
          <w:sz w:val="24"/>
          <w:szCs w:val="24"/>
        </w:rPr>
        <w:t>Autorizar al alcalde municipal Lic. Ronald Alexander Lopez Preza, para que suscriba la renovación del</w:t>
      </w:r>
      <w:r w:rsidRPr="00BC42B2">
        <w:rPr>
          <w:rStyle w:val="markedcontent"/>
          <w:rFonts w:asciiTheme="majorHAnsi" w:hAnsiTheme="majorHAnsi" w:cs="Arial"/>
          <w:sz w:val="24"/>
          <w:szCs w:val="24"/>
        </w:rPr>
        <w:t xml:space="preserve"> Convenio</w:t>
      </w:r>
      <w:r w:rsidRPr="00BC42B2">
        <w:rPr>
          <w:rFonts w:asciiTheme="majorHAnsi" w:hAnsiTheme="majorHAnsi" w:cs="Arial"/>
          <w:sz w:val="24"/>
          <w:szCs w:val="24"/>
        </w:rPr>
        <w:t xml:space="preserve"> Marco de Cooperación interinstitucional y</w:t>
      </w:r>
      <w:r w:rsidRPr="00BC42B2">
        <w:rPr>
          <w:rFonts w:asciiTheme="majorHAnsi" w:hAnsiTheme="majorHAnsi"/>
          <w:sz w:val="24"/>
          <w:szCs w:val="24"/>
        </w:rPr>
        <w:t xml:space="preserve"> </w:t>
      </w:r>
      <w:r w:rsidRPr="00BC42B2">
        <w:rPr>
          <w:rFonts w:asciiTheme="majorHAnsi" w:hAnsiTheme="majorHAnsi" w:cs="Arial"/>
          <w:sz w:val="24"/>
          <w:szCs w:val="24"/>
        </w:rPr>
        <w:t>Anexos de Ejecución para el servicio de acceso remoto a información registral y catastral, bajo las condiciones que fueron contratadas en un inicio; fijando como plazo de vencimiento el</w:t>
      </w:r>
      <w:r w:rsidRPr="00BC42B2">
        <w:rPr>
          <w:rStyle w:val="markedcontent"/>
          <w:rFonts w:asciiTheme="majorHAnsi" w:hAnsiTheme="majorHAnsi" w:cs="Arial"/>
          <w:sz w:val="24"/>
          <w:szCs w:val="24"/>
        </w:rPr>
        <w:t xml:space="preserve"> 31</w:t>
      </w:r>
      <w:r w:rsidRPr="00BC42B2">
        <w:rPr>
          <w:rFonts w:asciiTheme="majorHAnsi" w:hAnsiTheme="majorHAnsi" w:cs="Arial"/>
          <w:sz w:val="24"/>
          <w:szCs w:val="24"/>
        </w:rPr>
        <w:t xml:space="preserve"> de diciembre del año 2023; no</w:t>
      </w:r>
      <w:r w:rsidRPr="00BC42B2">
        <w:rPr>
          <w:rFonts w:asciiTheme="majorHAnsi" w:hAnsiTheme="majorHAnsi"/>
          <w:sz w:val="24"/>
          <w:szCs w:val="24"/>
        </w:rPr>
        <w:t xml:space="preserve"> </w:t>
      </w:r>
      <w:r w:rsidRPr="00BC42B2">
        <w:rPr>
          <w:rFonts w:asciiTheme="majorHAnsi" w:hAnsiTheme="majorHAnsi" w:cs="Arial"/>
          <w:sz w:val="24"/>
          <w:szCs w:val="24"/>
        </w:rPr>
        <w:t xml:space="preserve">prorrogable. </w:t>
      </w:r>
      <w:r w:rsidRPr="00BC42B2">
        <w:rPr>
          <w:rFonts w:asciiTheme="majorHAnsi" w:hAnsiTheme="majorHAnsi" w:cs="Arial"/>
          <w:b/>
          <w:sz w:val="24"/>
          <w:szCs w:val="24"/>
        </w:rPr>
        <w:t>II)</w:t>
      </w:r>
      <w:r w:rsidRPr="00BC42B2">
        <w:rPr>
          <w:rFonts w:asciiTheme="majorHAnsi" w:hAnsiTheme="majorHAnsi" w:cs="Arial"/>
          <w:sz w:val="24"/>
          <w:szCs w:val="24"/>
        </w:rPr>
        <w:t xml:space="preserve"> Autorizar al tesorero municipal </w:t>
      </w:r>
      <w:r w:rsidR="004E29B8" w:rsidRPr="00B331EA">
        <w:rPr>
          <w:rFonts w:asciiTheme="majorHAnsi" w:hAnsiTheme="majorHAnsi" w:cs="Times New Roman"/>
          <w:b/>
          <w:color w:val="00B050"/>
          <w:sz w:val="24"/>
          <w:szCs w:val="24"/>
        </w:rPr>
        <w:t>///////////////////.</w:t>
      </w:r>
      <w:r w:rsidR="004E29B8" w:rsidRPr="00B331EA">
        <w:rPr>
          <w:rFonts w:asciiTheme="majorHAnsi" w:hAnsiTheme="majorHAnsi" w:cs="Times New Roman"/>
          <w:color w:val="00B050"/>
          <w:sz w:val="24"/>
          <w:szCs w:val="24"/>
        </w:rPr>
        <w:t xml:space="preserve">  </w:t>
      </w:r>
      <w:bookmarkStart w:id="0" w:name="_GoBack"/>
      <w:bookmarkEnd w:id="0"/>
      <w:r w:rsidRPr="00BC42B2">
        <w:rPr>
          <w:rFonts w:asciiTheme="majorHAnsi" w:hAnsiTheme="majorHAnsi" w:cs="Arial"/>
          <w:sz w:val="24"/>
          <w:szCs w:val="24"/>
        </w:rPr>
        <w:t xml:space="preserve">, para que realice las erogaciones mensuales de </w:t>
      </w:r>
      <w:r w:rsidRPr="00BC42B2">
        <w:rPr>
          <w:rFonts w:asciiTheme="majorHAnsi" w:hAnsiTheme="majorHAnsi"/>
          <w:b/>
          <w:sz w:val="24"/>
          <w:szCs w:val="24"/>
        </w:rPr>
        <w:t xml:space="preserve">SIENTO SESENTA Y DOS 35/100 DOLARES, a nombre de Tesorería Centro Nacional de Registro, </w:t>
      </w:r>
      <w:r w:rsidRPr="00BC42B2">
        <w:rPr>
          <w:rFonts w:asciiTheme="majorHAnsi" w:hAnsiTheme="majorHAnsi"/>
          <w:sz w:val="24"/>
          <w:szCs w:val="24"/>
        </w:rPr>
        <w:t xml:space="preserve">con fuente de financiamiento Fondos Propios,  por el  </w:t>
      </w:r>
      <w:r w:rsidRPr="00BC42B2">
        <w:rPr>
          <w:rFonts w:asciiTheme="majorHAnsi" w:hAnsiTheme="majorHAnsi" w:cs="Arial"/>
          <w:sz w:val="24"/>
          <w:szCs w:val="24"/>
        </w:rPr>
        <w:t>servicio de acceso remoto a información registral y catastral,</w:t>
      </w:r>
      <w:r w:rsidRPr="00BC42B2">
        <w:rPr>
          <w:rFonts w:asciiTheme="majorHAnsi" w:hAnsiTheme="majorHAnsi"/>
          <w:sz w:val="24"/>
          <w:szCs w:val="24"/>
        </w:rPr>
        <w:t xml:space="preserve"> </w:t>
      </w:r>
      <w:r w:rsidRPr="00BC42B2">
        <w:rPr>
          <w:rFonts w:asciiTheme="majorHAnsi" w:hAnsiTheme="majorHAnsi"/>
          <w:b/>
          <w:bCs/>
          <w:sz w:val="24"/>
          <w:szCs w:val="24"/>
        </w:rPr>
        <w:t xml:space="preserve">III) </w:t>
      </w:r>
      <w:r w:rsidRPr="00BC42B2">
        <w:rPr>
          <w:rFonts w:asciiTheme="majorHAnsi" w:hAnsiTheme="majorHAnsi"/>
          <w:sz w:val="24"/>
          <w:szCs w:val="24"/>
        </w:rPr>
        <w:t xml:space="preserve">Nombrar Al jefe de la Unidad de Catastro Arquitecto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sz w:val="24"/>
          <w:szCs w:val="24"/>
        </w:rPr>
        <w:t xml:space="preserve">como </w:t>
      </w:r>
      <w:r w:rsidRPr="00BC42B2">
        <w:rPr>
          <w:rFonts w:asciiTheme="majorHAnsi" w:hAnsiTheme="majorHAnsi"/>
          <w:b/>
          <w:sz w:val="24"/>
          <w:szCs w:val="24"/>
        </w:rPr>
        <w:t>Administrador de Contrato,</w:t>
      </w:r>
      <w:r w:rsidRPr="00BC42B2">
        <w:rPr>
          <w:rFonts w:asciiTheme="majorHAnsi" w:hAnsiTheme="majorHAnsi"/>
          <w:sz w:val="24"/>
          <w:szCs w:val="24"/>
        </w:rPr>
        <w:t xml:space="preserve"> para que vele por la adecuada, correcta y oportuna ejecución de la Obligación contractual del Convenio con el Centro Nacional de Registro.  Es importante mencionar, que en momento de la votación en el presente acuerdo, no se contaba con la asistencia de la Octava regidora propietaria Licda. Senaida Chavez. </w:t>
      </w:r>
      <w:r w:rsidRPr="00BC42B2">
        <w:rPr>
          <w:rFonts w:asciiTheme="majorHAnsi" w:hAnsiTheme="majorHAnsi"/>
          <w:b/>
          <w:sz w:val="24"/>
          <w:szCs w:val="24"/>
        </w:rPr>
        <w:t>COMUNÍQUESE.</w:t>
      </w:r>
      <w:r w:rsidRPr="00BC42B2">
        <w:rPr>
          <w:rFonts w:asciiTheme="majorHAnsi" w:hAnsiTheme="majorHAnsi" w:cs="Arial"/>
          <w:sz w:val="24"/>
          <w:szCs w:val="24"/>
        </w:rPr>
        <w:t xml:space="preserve"> </w:t>
      </w:r>
      <w:r w:rsidRPr="00BC42B2">
        <w:rPr>
          <w:rFonts w:asciiTheme="majorHAnsi" w:hAnsiTheme="majorHAnsi" w:cs="Times New Roman"/>
          <w:b/>
          <w:color w:val="4F81BD" w:themeColor="accent1"/>
          <w:sz w:val="24"/>
          <w:szCs w:val="24"/>
        </w:rPr>
        <w:t xml:space="preserve">ACUERDO NÚMERO  DOS.-  </w:t>
      </w:r>
      <w:r w:rsidRPr="00BC42B2">
        <w:rPr>
          <w:rFonts w:asciiTheme="majorHAnsi" w:hAnsiTheme="majorHAnsi"/>
          <w:sz w:val="24"/>
          <w:szCs w:val="24"/>
        </w:rPr>
        <w:t xml:space="preserve">El alcalde municipal hace la explicación </w:t>
      </w:r>
      <w:r w:rsidRPr="00BC42B2">
        <w:rPr>
          <w:rFonts w:asciiTheme="majorHAnsi" w:hAnsiTheme="majorHAnsi"/>
          <w:sz w:val="24"/>
          <w:szCs w:val="24"/>
        </w:rPr>
        <w:lastRenderedPageBreak/>
        <w:t xml:space="preserve">al honorable Concejo, que considerando que actualmente está en proceso la elaboración  del Presupuesto Municipal del año 2023, y en cumplimiento del mandato del </w:t>
      </w:r>
      <w:r w:rsidRPr="00BC42B2">
        <w:rPr>
          <w:rFonts w:asciiTheme="majorHAnsi" w:hAnsiTheme="majorHAnsi"/>
          <w:b/>
          <w:sz w:val="24"/>
          <w:szCs w:val="24"/>
        </w:rPr>
        <w:t>Art.16</w:t>
      </w:r>
      <w:r w:rsidRPr="00BC42B2">
        <w:rPr>
          <w:rFonts w:asciiTheme="majorHAnsi" w:hAnsiTheme="majorHAnsi"/>
          <w:sz w:val="24"/>
          <w:szCs w:val="24"/>
        </w:rPr>
        <w:t xml:space="preserve"> literal </w:t>
      </w:r>
      <w:r w:rsidRPr="00BC42B2">
        <w:rPr>
          <w:rFonts w:asciiTheme="majorHAnsi" w:hAnsiTheme="majorHAnsi"/>
          <w:b/>
          <w:sz w:val="24"/>
          <w:szCs w:val="24"/>
        </w:rPr>
        <w:t>F</w:t>
      </w:r>
      <w:r w:rsidRPr="00BC42B2">
        <w:rPr>
          <w:rFonts w:asciiTheme="majorHAnsi" w:hAnsiTheme="majorHAnsi"/>
          <w:sz w:val="24"/>
          <w:szCs w:val="24"/>
        </w:rPr>
        <w:t xml:space="preserve"> de la (</w:t>
      </w:r>
      <w:r w:rsidRPr="00BC42B2">
        <w:rPr>
          <w:rFonts w:asciiTheme="majorHAnsi" w:hAnsiTheme="majorHAnsi"/>
          <w:b/>
          <w:sz w:val="24"/>
          <w:szCs w:val="24"/>
        </w:rPr>
        <w:t>LACAP</w:t>
      </w:r>
      <w:r w:rsidRPr="00BC42B2">
        <w:rPr>
          <w:rFonts w:asciiTheme="majorHAnsi" w:hAnsiTheme="majorHAnsi"/>
          <w:sz w:val="24"/>
          <w:szCs w:val="24"/>
        </w:rPr>
        <w:t xml:space="preserve">),  </w:t>
      </w:r>
      <w:r w:rsidRPr="00BC42B2">
        <w:rPr>
          <w:rFonts w:asciiTheme="majorHAnsi" w:hAnsiTheme="majorHAnsi"/>
          <w:b/>
          <w:sz w:val="24"/>
          <w:szCs w:val="24"/>
        </w:rPr>
        <w:t>Art. 228</w:t>
      </w:r>
      <w:r w:rsidRPr="00BC42B2">
        <w:rPr>
          <w:rFonts w:asciiTheme="majorHAnsi" w:hAnsiTheme="majorHAnsi"/>
          <w:sz w:val="24"/>
          <w:szCs w:val="24"/>
        </w:rPr>
        <w:t xml:space="preserve"> de la </w:t>
      </w:r>
      <w:proofErr w:type="spellStart"/>
      <w:r w:rsidRPr="00BC42B2">
        <w:rPr>
          <w:rFonts w:asciiTheme="majorHAnsi" w:hAnsiTheme="majorHAnsi"/>
          <w:b/>
          <w:sz w:val="24"/>
          <w:szCs w:val="24"/>
        </w:rPr>
        <w:t>Cn</w:t>
      </w:r>
      <w:proofErr w:type="spellEnd"/>
      <w:r w:rsidRPr="00BC42B2">
        <w:rPr>
          <w:rFonts w:asciiTheme="majorHAnsi" w:hAnsiTheme="majorHAnsi"/>
          <w:sz w:val="24"/>
          <w:szCs w:val="24"/>
        </w:rPr>
        <w:t xml:space="preserve">. Y </w:t>
      </w:r>
      <w:r w:rsidRPr="00BC42B2">
        <w:rPr>
          <w:rFonts w:asciiTheme="majorHAnsi" w:hAnsiTheme="majorHAnsi"/>
          <w:b/>
          <w:sz w:val="24"/>
          <w:szCs w:val="24"/>
        </w:rPr>
        <w:t xml:space="preserve">Art. 72 CM. </w:t>
      </w:r>
      <w:r w:rsidRPr="00BC42B2">
        <w:rPr>
          <w:rFonts w:asciiTheme="majorHAnsi" w:hAnsiTheme="majorHAnsi"/>
          <w:sz w:val="24"/>
          <w:szCs w:val="24"/>
        </w:rPr>
        <w:t>Y siendo que la municipalidad ya tiene destinada la cifra que contendrá el presupuesto para tal fin. Es por ello que es de vital importancia autorizar al jefe de la Unidad de Adquisiciones y Contrataciones Institucional, para dar inicio a la elaboración de las beses de Licitación Pública. Conocedores de la solicitud se somete a votación y con  nueve (</w:t>
      </w:r>
      <w:r w:rsidRPr="00BC42B2">
        <w:rPr>
          <w:rFonts w:asciiTheme="majorHAnsi" w:hAnsiTheme="majorHAnsi"/>
          <w:b/>
          <w:sz w:val="24"/>
          <w:szCs w:val="24"/>
        </w:rPr>
        <w:t>9</w:t>
      </w:r>
      <w:r w:rsidRPr="00BC42B2">
        <w:rPr>
          <w:rFonts w:asciiTheme="majorHAnsi" w:hAnsiTheme="majorHAnsi"/>
          <w:sz w:val="24"/>
          <w:szCs w:val="24"/>
        </w:rPr>
        <w:t>) votos a favor se</w:t>
      </w:r>
      <w:r w:rsidRPr="00BC42B2">
        <w:rPr>
          <w:rFonts w:asciiTheme="majorHAnsi" w:hAnsiTheme="majorHAnsi"/>
          <w:b/>
          <w:sz w:val="24"/>
          <w:szCs w:val="24"/>
        </w:rPr>
        <w:t xml:space="preserve"> A C U E R D A: </w:t>
      </w:r>
      <w:r w:rsidRPr="00BC42B2">
        <w:rPr>
          <w:rFonts w:asciiTheme="majorHAnsi" w:hAnsiTheme="majorHAnsi"/>
          <w:sz w:val="24"/>
          <w:szCs w:val="24"/>
        </w:rPr>
        <w:t>Autorizar</w:t>
      </w:r>
      <w:r w:rsidRPr="00BC42B2">
        <w:rPr>
          <w:rFonts w:asciiTheme="majorHAnsi" w:hAnsiTheme="majorHAnsi"/>
          <w:b/>
          <w:sz w:val="24"/>
          <w:szCs w:val="24"/>
        </w:rPr>
        <w:t xml:space="preserve"> </w:t>
      </w:r>
      <w:r w:rsidRPr="00BC42B2">
        <w:rPr>
          <w:rFonts w:asciiTheme="majorHAnsi" w:hAnsiTheme="majorHAnsi"/>
          <w:sz w:val="24"/>
          <w:szCs w:val="24"/>
        </w:rPr>
        <w:t xml:space="preserve">al jefe de la Unidad de Adquisiciones y Contrataciones Institucional, para dar inicio a la elaboración  de las beses de Licitación Pública </w:t>
      </w:r>
      <w:r w:rsidRPr="00BC42B2">
        <w:rPr>
          <w:rFonts w:asciiTheme="majorHAnsi" w:hAnsiTheme="majorHAnsi"/>
          <w:b/>
          <w:sz w:val="24"/>
          <w:szCs w:val="24"/>
        </w:rPr>
        <w:t>Servicio de Disposición Final de Desechos Sólidos del Municipio de Olocuilta, para el año 2023</w:t>
      </w:r>
      <w:r w:rsidRPr="00BC42B2">
        <w:rPr>
          <w:rFonts w:asciiTheme="majorHAnsi" w:hAnsiTheme="majorHAnsi"/>
          <w:sz w:val="24"/>
          <w:szCs w:val="24"/>
        </w:rPr>
        <w:t xml:space="preserve">, En base a lo establecido en los </w:t>
      </w:r>
      <w:r w:rsidRPr="00BC42B2">
        <w:rPr>
          <w:rFonts w:asciiTheme="majorHAnsi" w:hAnsiTheme="majorHAnsi"/>
          <w:b/>
          <w:sz w:val="24"/>
          <w:szCs w:val="24"/>
        </w:rPr>
        <w:t xml:space="preserve">Arts. 43, 44 y 45 </w:t>
      </w:r>
      <w:r w:rsidRPr="00BC42B2">
        <w:rPr>
          <w:rFonts w:asciiTheme="majorHAnsi" w:hAnsiTheme="majorHAnsi"/>
          <w:sz w:val="24"/>
          <w:szCs w:val="24"/>
        </w:rPr>
        <w:t xml:space="preserve">de la Ley de Adquisiciones y Contrataciones de la Administración Pública </w:t>
      </w:r>
      <w:r w:rsidRPr="00BC42B2">
        <w:rPr>
          <w:rFonts w:asciiTheme="majorHAnsi" w:hAnsiTheme="majorHAnsi"/>
          <w:b/>
          <w:sz w:val="24"/>
          <w:szCs w:val="24"/>
        </w:rPr>
        <w:t xml:space="preserve">(LACAP). </w:t>
      </w:r>
      <w:r w:rsidRPr="00BC42B2">
        <w:rPr>
          <w:rFonts w:asciiTheme="majorHAnsi" w:hAnsiTheme="majorHAnsi"/>
          <w:sz w:val="24"/>
          <w:szCs w:val="24"/>
        </w:rPr>
        <w:t>Es importante mencionar que  en el presente acuerdo aún no estaba presenta la octava regidora propietaria Licda. Senaida Chavez García</w:t>
      </w:r>
      <w:r w:rsidRPr="00BC42B2">
        <w:rPr>
          <w:rFonts w:asciiTheme="majorHAnsi" w:hAnsiTheme="majorHAnsi"/>
          <w:b/>
          <w:sz w:val="24"/>
          <w:szCs w:val="24"/>
        </w:rPr>
        <w:t xml:space="preserve"> COMUNÍQUESE</w:t>
      </w:r>
      <w:r>
        <w:rPr>
          <w:rFonts w:asciiTheme="majorHAnsi" w:hAnsiTheme="majorHAnsi"/>
          <w:b/>
          <w:sz w:val="24"/>
          <w:szCs w:val="24"/>
        </w:rPr>
        <w:t xml:space="preserve"> </w:t>
      </w:r>
      <w:r w:rsidRPr="00BC42B2">
        <w:rPr>
          <w:rFonts w:asciiTheme="majorHAnsi" w:hAnsiTheme="majorHAnsi" w:cs="Times New Roman"/>
          <w:b/>
          <w:color w:val="4F81BD" w:themeColor="accent1"/>
          <w:sz w:val="24"/>
          <w:szCs w:val="24"/>
        </w:rPr>
        <w:t xml:space="preserve">ACUERDO NÚMERO TRES.- </w:t>
      </w:r>
      <w:r w:rsidRPr="00BC42B2">
        <w:rPr>
          <w:rFonts w:asciiTheme="majorHAnsi" w:hAnsiTheme="majorHAnsi" w:cs="Times New Roman"/>
          <w:sz w:val="24"/>
          <w:szCs w:val="24"/>
        </w:rPr>
        <w:t xml:space="preserve">En el punto  número seis de la agenda el jefe de la UATM, hace la breve explicación, </w:t>
      </w:r>
      <w:r w:rsidRPr="00BC42B2">
        <w:rPr>
          <w:rFonts w:asciiTheme="majorHAnsi" w:hAnsiTheme="majorHAnsi" w:cs="Times New Roman"/>
          <w:bCs/>
          <w:sz w:val="24"/>
          <w:szCs w:val="24"/>
        </w:rPr>
        <w:t xml:space="preserve">Expresando que la municipalidad tiene que considerar las estrategias que incentiven a los contribuyentes a  pagar sus impuestos  y de esta manera generar ingresos económicos a la municipalidad, y las dispensas es un buen elemento, pero también se tienen que mejorar las formalidades de cobro que </w:t>
      </w:r>
      <w:r w:rsidRPr="00BC42B2">
        <w:rPr>
          <w:rFonts w:asciiTheme="majorHAnsi" w:hAnsiTheme="majorHAnsi"/>
          <w:sz w:val="24"/>
          <w:szCs w:val="24"/>
        </w:rPr>
        <w:t>conlleven a dichos contribuyentes a que se pongan al d</w:t>
      </w:r>
      <w:r w:rsidRPr="00BC42B2">
        <w:rPr>
          <w:rFonts w:asciiTheme="majorHAnsi" w:hAnsiTheme="majorHAnsi" w:cs="Cambria"/>
          <w:sz w:val="24"/>
          <w:szCs w:val="24"/>
        </w:rPr>
        <w:t>í</w:t>
      </w:r>
      <w:r w:rsidRPr="00BC42B2">
        <w:rPr>
          <w:rFonts w:asciiTheme="majorHAnsi" w:hAnsiTheme="majorHAnsi"/>
          <w:sz w:val="24"/>
          <w:szCs w:val="24"/>
        </w:rPr>
        <w:t xml:space="preserve">a con sus tributos municipales. </w:t>
      </w:r>
      <w:r w:rsidRPr="00BC42B2">
        <w:rPr>
          <w:rFonts w:asciiTheme="majorHAnsi" w:hAnsiTheme="majorHAnsi" w:cs="Times New Roman"/>
          <w:sz w:val="24"/>
          <w:szCs w:val="24"/>
        </w:rPr>
        <w:t xml:space="preserve">es por ello que considera necesario aprobar la </w:t>
      </w:r>
      <w:r w:rsidRPr="00BC42B2">
        <w:rPr>
          <w:rFonts w:asciiTheme="majorHAnsi" w:hAnsiTheme="majorHAnsi"/>
          <w:b/>
          <w:bCs/>
          <w:sz w:val="24"/>
          <w:szCs w:val="24"/>
        </w:rPr>
        <w:t>ORDENANZA TRANSITORIA PARA EL PAGO DE TASAS MUNICIPALES CON DISPENSA DE MULTAS E INTERESES MORATORIOS DIRIGIDA A INMUEBLES DE LA ZONA URBANA Y RURAL DEL MUNICIPIO DE OLOCUILTA, DEPARTAMENTO DE LA PAZ</w:t>
      </w:r>
      <w:r w:rsidRPr="00BC42B2">
        <w:rPr>
          <w:rFonts w:asciiTheme="majorHAnsi" w:hAnsiTheme="majorHAnsi"/>
          <w:sz w:val="24"/>
          <w:szCs w:val="24"/>
        </w:rPr>
        <w:t xml:space="preserve">. </w:t>
      </w:r>
      <w:r w:rsidRPr="00BC42B2">
        <w:rPr>
          <w:rFonts w:asciiTheme="majorHAnsi" w:hAnsiTheme="majorHAnsi" w:cs="Times New Roman"/>
          <w:bCs/>
          <w:sz w:val="24"/>
          <w:szCs w:val="24"/>
        </w:rPr>
        <w:t xml:space="preserve"> </w:t>
      </w:r>
      <w:r w:rsidRPr="00BC42B2">
        <w:rPr>
          <w:rFonts w:asciiTheme="majorHAnsi" w:hAnsiTheme="majorHAnsi" w:cs="Times New Roman"/>
          <w:sz w:val="24"/>
          <w:szCs w:val="24"/>
        </w:rPr>
        <w:t xml:space="preserve">conocedores de la ordenanza y evacuadas las dudas respecto al decreto el concejo somete a votación por unanimidad de votos </w:t>
      </w:r>
      <w:r w:rsidRPr="00BC42B2">
        <w:rPr>
          <w:rFonts w:asciiTheme="majorHAnsi" w:eastAsia="Times New Roman" w:hAnsiTheme="majorHAnsi"/>
          <w:b/>
          <w:sz w:val="24"/>
          <w:szCs w:val="24"/>
          <w:lang w:eastAsia="es-ES"/>
        </w:rPr>
        <w:t xml:space="preserve">A C U E R D A: </w:t>
      </w:r>
      <w:r w:rsidRPr="00BC42B2">
        <w:rPr>
          <w:rFonts w:asciiTheme="majorHAnsi" w:eastAsia="Times New Roman" w:hAnsiTheme="majorHAnsi"/>
          <w:bCs/>
          <w:sz w:val="24"/>
          <w:szCs w:val="24"/>
          <w:lang w:eastAsia="es-ES"/>
        </w:rPr>
        <w:t>aprobar el decreto número doce en el cual consiste en la</w:t>
      </w:r>
      <w:r w:rsidRPr="00BC42B2">
        <w:rPr>
          <w:rFonts w:asciiTheme="majorHAnsi" w:eastAsia="Times New Roman" w:hAnsiTheme="majorHAnsi"/>
          <w:b/>
          <w:bCs/>
          <w:i/>
          <w:sz w:val="24"/>
          <w:szCs w:val="24"/>
          <w:lang w:eastAsia="es-ES"/>
        </w:rPr>
        <w:t xml:space="preserve"> ”</w:t>
      </w:r>
      <w:r w:rsidRPr="00BC42B2">
        <w:rPr>
          <w:rFonts w:asciiTheme="majorHAnsi" w:hAnsiTheme="majorHAnsi"/>
          <w:b/>
          <w:bCs/>
          <w:i/>
          <w:sz w:val="24"/>
          <w:szCs w:val="24"/>
        </w:rPr>
        <w:t>ORDENANZA TRANSITORIA PARA EL PAGO DE TASAS MUNICIPALES CON DISPENSA DE MULTAS E INTERESES MORATORIOS DIRIGIDA A INMUEBLES DE LA ZONA URBANA Y RURAL DEL MUNICIPIO DE OLOCUILTA, DEPARTAMENTO DE LA PAZ</w:t>
      </w:r>
      <w:r w:rsidRPr="00BC42B2">
        <w:rPr>
          <w:rFonts w:asciiTheme="majorHAnsi" w:hAnsiTheme="majorHAnsi" w:cs="Times New Roman"/>
          <w:b/>
          <w:bCs/>
          <w:i/>
          <w:sz w:val="24"/>
          <w:szCs w:val="24"/>
        </w:rPr>
        <w:t xml:space="preserve">.” Quedando establecido el decreto de la siguiente manera: </w:t>
      </w:r>
    </w:p>
    <w:p w:rsidR="00B331EA" w:rsidRPr="00BC42B2" w:rsidRDefault="00B331EA" w:rsidP="00B331EA">
      <w:pPr>
        <w:spacing w:line="360" w:lineRule="auto"/>
        <w:jc w:val="both"/>
        <w:rPr>
          <w:rFonts w:asciiTheme="majorHAnsi" w:hAnsiTheme="majorHAnsi"/>
          <w:b/>
          <w:sz w:val="24"/>
          <w:szCs w:val="24"/>
        </w:rPr>
      </w:pPr>
      <w:r w:rsidRPr="00BC42B2">
        <w:rPr>
          <w:rFonts w:asciiTheme="majorHAnsi" w:hAnsiTheme="majorHAnsi"/>
          <w:b/>
          <w:sz w:val="24"/>
          <w:szCs w:val="24"/>
        </w:rPr>
        <w:lastRenderedPageBreak/>
        <w:t>DECRETO N</w:t>
      </w:r>
      <w:r w:rsidRPr="00BC42B2">
        <w:rPr>
          <w:rFonts w:asciiTheme="majorHAnsi" w:hAnsiTheme="majorHAnsi" w:cs="Cambria"/>
          <w:b/>
          <w:sz w:val="24"/>
          <w:szCs w:val="24"/>
        </w:rPr>
        <w:t>Ú</w:t>
      </w:r>
      <w:r w:rsidRPr="00BC42B2">
        <w:rPr>
          <w:rFonts w:asciiTheme="majorHAnsi" w:hAnsiTheme="majorHAnsi"/>
          <w:b/>
          <w:sz w:val="24"/>
          <w:szCs w:val="24"/>
        </w:rPr>
        <w:t>MERO DOCE</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 xml:space="preserve"> El Concejo Municipal de Olocuilta, Departamento de La Paz,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 xml:space="preserve">CONSIDERANDO: </w:t>
      </w:r>
    </w:p>
    <w:p w:rsidR="00B331EA" w:rsidRPr="00BC42B2" w:rsidRDefault="00B331EA" w:rsidP="00B331EA">
      <w:pPr>
        <w:pStyle w:val="Prrafodelista"/>
        <w:widowControl/>
        <w:numPr>
          <w:ilvl w:val="0"/>
          <w:numId w:val="1"/>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t>Que en virtud de lo establecido en el art</w:t>
      </w:r>
      <w:r w:rsidRPr="00BC42B2">
        <w:rPr>
          <w:rFonts w:asciiTheme="majorHAnsi" w:hAnsiTheme="majorHAnsi" w:cs="Cambria"/>
          <w:sz w:val="24"/>
          <w:szCs w:val="24"/>
        </w:rPr>
        <w:t>í</w:t>
      </w:r>
      <w:r w:rsidRPr="00BC42B2">
        <w:rPr>
          <w:rFonts w:asciiTheme="majorHAnsi" w:hAnsiTheme="majorHAnsi"/>
          <w:sz w:val="24"/>
          <w:szCs w:val="24"/>
        </w:rPr>
        <w:t>culo 204 numeral 5</w:t>
      </w:r>
      <w:r w:rsidRPr="00BC42B2">
        <w:rPr>
          <w:rFonts w:asciiTheme="majorHAnsi" w:hAnsiTheme="majorHAnsi" w:cs="Cambria"/>
          <w:sz w:val="24"/>
          <w:szCs w:val="24"/>
        </w:rPr>
        <w:t>°</w:t>
      </w:r>
      <w:r w:rsidRPr="00BC42B2">
        <w:rPr>
          <w:rFonts w:asciiTheme="majorHAnsi" w:hAnsiTheme="majorHAnsi"/>
          <w:sz w:val="24"/>
          <w:szCs w:val="24"/>
        </w:rPr>
        <w:t xml:space="preserve"> de la Constituci</w:t>
      </w:r>
      <w:r w:rsidRPr="00BC42B2">
        <w:rPr>
          <w:rFonts w:asciiTheme="majorHAnsi" w:hAnsiTheme="majorHAnsi" w:cs="Cambria"/>
          <w:sz w:val="24"/>
          <w:szCs w:val="24"/>
        </w:rPr>
        <w:t>ó</w:t>
      </w:r>
      <w:r w:rsidRPr="00BC42B2">
        <w:rPr>
          <w:rFonts w:asciiTheme="majorHAnsi" w:hAnsiTheme="majorHAnsi"/>
          <w:sz w:val="24"/>
          <w:szCs w:val="24"/>
        </w:rPr>
        <w:t>n de la Rep</w:t>
      </w:r>
      <w:r w:rsidRPr="00BC42B2">
        <w:rPr>
          <w:rFonts w:asciiTheme="majorHAnsi" w:hAnsiTheme="majorHAnsi" w:cs="Cambria"/>
          <w:sz w:val="24"/>
          <w:szCs w:val="24"/>
        </w:rPr>
        <w:t>ú</w:t>
      </w:r>
      <w:r w:rsidRPr="00BC42B2">
        <w:rPr>
          <w:rFonts w:asciiTheme="majorHAnsi" w:hAnsiTheme="majorHAnsi"/>
          <w:sz w:val="24"/>
          <w:szCs w:val="24"/>
        </w:rPr>
        <w:t>blica, el Municipio est</w:t>
      </w:r>
      <w:r w:rsidRPr="00BC42B2">
        <w:rPr>
          <w:rFonts w:asciiTheme="majorHAnsi" w:hAnsiTheme="majorHAnsi" w:cs="Cambria"/>
          <w:sz w:val="24"/>
          <w:szCs w:val="24"/>
        </w:rPr>
        <w:t>á</w:t>
      </w:r>
      <w:r w:rsidRPr="00BC42B2">
        <w:rPr>
          <w:rFonts w:asciiTheme="majorHAnsi" w:hAnsiTheme="majorHAnsi"/>
          <w:sz w:val="24"/>
          <w:szCs w:val="24"/>
        </w:rPr>
        <w:t xml:space="preserve"> facultado para crear las Ordenanzas y Reglamentos locales. </w:t>
      </w:r>
    </w:p>
    <w:p w:rsidR="00B331EA" w:rsidRPr="00BC42B2" w:rsidRDefault="00B331EA" w:rsidP="00B331EA">
      <w:pPr>
        <w:pStyle w:val="Prrafodelista"/>
        <w:widowControl/>
        <w:numPr>
          <w:ilvl w:val="0"/>
          <w:numId w:val="1"/>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t>Que la Municipalidad de Olocuilta posee una mora por parte de los contribuyentes que hace necesario buscar incentivos que conlleven a dichos contribuyentes a que se pongan al d</w:t>
      </w:r>
      <w:r w:rsidRPr="00BC42B2">
        <w:rPr>
          <w:rFonts w:asciiTheme="majorHAnsi" w:hAnsiTheme="majorHAnsi" w:cs="Cambria"/>
          <w:sz w:val="24"/>
          <w:szCs w:val="24"/>
        </w:rPr>
        <w:t>í</w:t>
      </w:r>
      <w:r w:rsidRPr="00BC42B2">
        <w:rPr>
          <w:rFonts w:asciiTheme="majorHAnsi" w:hAnsiTheme="majorHAnsi"/>
          <w:sz w:val="24"/>
          <w:szCs w:val="24"/>
        </w:rPr>
        <w:t xml:space="preserve">a con sus tributos municipales. </w:t>
      </w:r>
    </w:p>
    <w:p w:rsidR="00B331EA" w:rsidRPr="00BC42B2" w:rsidRDefault="00B331EA" w:rsidP="00B331EA">
      <w:pPr>
        <w:pStyle w:val="Prrafodelista"/>
        <w:widowControl/>
        <w:numPr>
          <w:ilvl w:val="0"/>
          <w:numId w:val="1"/>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t>Que la Unidad de Administraci</w:t>
      </w:r>
      <w:r w:rsidRPr="00BC42B2">
        <w:rPr>
          <w:rFonts w:asciiTheme="majorHAnsi" w:hAnsiTheme="majorHAnsi" w:cs="Cambria"/>
          <w:sz w:val="24"/>
          <w:szCs w:val="24"/>
        </w:rPr>
        <w:t>ó</w:t>
      </w:r>
      <w:r w:rsidRPr="00BC42B2">
        <w:rPr>
          <w:rFonts w:asciiTheme="majorHAnsi" w:hAnsiTheme="majorHAnsi"/>
          <w:sz w:val="24"/>
          <w:szCs w:val="24"/>
        </w:rPr>
        <w:t>n Tributaria Municipal ha recomendado al Concejo Municipal realizar una estrategia de recuperaci</w:t>
      </w:r>
      <w:r w:rsidRPr="00BC42B2">
        <w:rPr>
          <w:rFonts w:asciiTheme="majorHAnsi" w:hAnsiTheme="majorHAnsi" w:cs="Cambria"/>
          <w:sz w:val="24"/>
          <w:szCs w:val="24"/>
        </w:rPr>
        <w:t>ó</w:t>
      </w:r>
      <w:r w:rsidRPr="00BC42B2">
        <w:rPr>
          <w:rFonts w:asciiTheme="majorHAnsi" w:hAnsiTheme="majorHAnsi"/>
          <w:sz w:val="24"/>
          <w:szCs w:val="24"/>
        </w:rPr>
        <w:t xml:space="preserve">n de la mora y a la vez garantizar planes de pago para los contribuyentes notificados de avisos de cobro administrativo. </w:t>
      </w:r>
    </w:p>
    <w:p w:rsidR="00B331EA" w:rsidRPr="00BC42B2" w:rsidRDefault="00B331EA" w:rsidP="00B331EA">
      <w:pPr>
        <w:pStyle w:val="Prrafodelista"/>
        <w:widowControl/>
        <w:numPr>
          <w:ilvl w:val="0"/>
          <w:numId w:val="1"/>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t>Que con la ejecuci</w:t>
      </w:r>
      <w:r w:rsidRPr="00BC42B2">
        <w:rPr>
          <w:rFonts w:asciiTheme="majorHAnsi" w:hAnsiTheme="majorHAnsi" w:cs="Cambria"/>
          <w:sz w:val="24"/>
          <w:szCs w:val="24"/>
        </w:rPr>
        <w:t>ó</w:t>
      </w:r>
      <w:r w:rsidRPr="00BC42B2">
        <w:rPr>
          <w:rFonts w:asciiTheme="majorHAnsi" w:hAnsiTheme="majorHAnsi"/>
          <w:sz w:val="24"/>
          <w:szCs w:val="24"/>
        </w:rPr>
        <w:t>n del Plan de Actualizaci</w:t>
      </w:r>
      <w:r w:rsidRPr="00BC42B2">
        <w:rPr>
          <w:rFonts w:asciiTheme="majorHAnsi" w:hAnsiTheme="majorHAnsi" w:cs="Cambria"/>
          <w:sz w:val="24"/>
          <w:szCs w:val="24"/>
        </w:rPr>
        <w:t>ó</w:t>
      </w:r>
      <w:r w:rsidRPr="00BC42B2">
        <w:rPr>
          <w:rFonts w:asciiTheme="majorHAnsi" w:hAnsiTheme="majorHAnsi"/>
          <w:sz w:val="24"/>
          <w:szCs w:val="24"/>
        </w:rPr>
        <w:t>n del Sistema Tributario digital, la Unidad de Administraci</w:t>
      </w:r>
      <w:r w:rsidRPr="00BC42B2">
        <w:rPr>
          <w:rFonts w:asciiTheme="majorHAnsi" w:hAnsiTheme="majorHAnsi" w:cs="Cambria"/>
          <w:sz w:val="24"/>
          <w:szCs w:val="24"/>
        </w:rPr>
        <w:t>ó</w:t>
      </w:r>
      <w:r w:rsidRPr="00BC42B2">
        <w:rPr>
          <w:rFonts w:asciiTheme="majorHAnsi" w:hAnsiTheme="majorHAnsi"/>
          <w:sz w:val="24"/>
          <w:szCs w:val="24"/>
        </w:rPr>
        <w:t>n Tributaria Municipal ha logrado tener informaci</w:t>
      </w:r>
      <w:r w:rsidRPr="00BC42B2">
        <w:rPr>
          <w:rFonts w:asciiTheme="majorHAnsi" w:hAnsiTheme="majorHAnsi" w:cs="Cambria"/>
          <w:sz w:val="24"/>
          <w:szCs w:val="24"/>
        </w:rPr>
        <w:t>ó</w:t>
      </w:r>
      <w:r w:rsidRPr="00BC42B2">
        <w:rPr>
          <w:rFonts w:asciiTheme="majorHAnsi" w:hAnsiTheme="majorHAnsi"/>
          <w:sz w:val="24"/>
          <w:szCs w:val="24"/>
        </w:rPr>
        <w:t>n fiable, que conlleve a una atenci</w:t>
      </w:r>
      <w:r w:rsidRPr="00BC42B2">
        <w:rPr>
          <w:rFonts w:asciiTheme="majorHAnsi" w:hAnsiTheme="majorHAnsi" w:cs="Cambria"/>
          <w:sz w:val="24"/>
          <w:szCs w:val="24"/>
        </w:rPr>
        <w:t>ó</w:t>
      </w:r>
      <w:r w:rsidRPr="00BC42B2">
        <w:rPr>
          <w:rFonts w:asciiTheme="majorHAnsi" w:hAnsiTheme="majorHAnsi"/>
          <w:sz w:val="24"/>
          <w:szCs w:val="24"/>
        </w:rPr>
        <w:t>n eficiente y transparente en los cobros a los contribuyentes.</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 xml:space="preserve">Por tanto, en uso de sus facultades constitucionales y legales Decreta, la siguiente: </w:t>
      </w:r>
      <w:r w:rsidRPr="00BC42B2">
        <w:rPr>
          <w:rFonts w:asciiTheme="majorHAnsi" w:hAnsiTheme="majorHAnsi"/>
          <w:b/>
          <w:bCs/>
          <w:sz w:val="24"/>
          <w:szCs w:val="24"/>
        </w:rPr>
        <w:t>ORDENANZA TRANSITORIA PARA EL PAGO DE TASAS MUNICIPALES CON DISPENSA DE MULTAS E INTERESES MORATORIOS DIRIGIDA A INMUEBLES DE LA ZONA URBANA Y RURAL DEL MUNICIPIO DE OLOCUILTA, DEPARTAMENTO DE LA PAZ</w:t>
      </w:r>
      <w:r w:rsidRPr="00BC42B2">
        <w:rPr>
          <w:rFonts w:asciiTheme="majorHAnsi" w:hAnsiTheme="majorHAnsi"/>
          <w:sz w:val="24"/>
          <w:szCs w:val="24"/>
        </w:rPr>
        <w:t xml:space="preserve">. </w:t>
      </w:r>
    </w:p>
    <w:p w:rsidR="00B331EA" w:rsidRPr="00BC42B2" w:rsidRDefault="00B331EA" w:rsidP="00B331EA">
      <w:pPr>
        <w:spacing w:after="0" w:line="360" w:lineRule="auto"/>
        <w:ind w:left="360"/>
        <w:jc w:val="center"/>
        <w:rPr>
          <w:rFonts w:asciiTheme="majorHAnsi" w:hAnsiTheme="majorHAnsi" w:cs="Arial"/>
          <w:b/>
          <w:bCs/>
          <w:sz w:val="24"/>
          <w:szCs w:val="24"/>
        </w:rPr>
      </w:pPr>
      <w:r w:rsidRPr="00BC42B2">
        <w:rPr>
          <w:rFonts w:asciiTheme="majorHAnsi" w:hAnsiTheme="majorHAnsi" w:cs="Arial"/>
          <w:b/>
          <w:bCs/>
          <w:sz w:val="24"/>
          <w:szCs w:val="24"/>
        </w:rPr>
        <w:t>TITULO I</w:t>
      </w:r>
    </w:p>
    <w:p w:rsidR="00B331EA" w:rsidRPr="00BC42B2" w:rsidRDefault="00B331EA" w:rsidP="00B331EA">
      <w:pPr>
        <w:spacing w:after="0" w:line="360" w:lineRule="auto"/>
        <w:ind w:left="360"/>
        <w:jc w:val="center"/>
        <w:rPr>
          <w:rFonts w:asciiTheme="majorHAnsi" w:hAnsiTheme="majorHAnsi" w:cs="Arial"/>
          <w:b/>
          <w:bCs/>
          <w:sz w:val="24"/>
          <w:szCs w:val="24"/>
        </w:rPr>
      </w:pPr>
      <w:r w:rsidRPr="00BC42B2">
        <w:rPr>
          <w:rFonts w:asciiTheme="majorHAnsi" w:hAnsiTheme="majorHAnsi" w:cs="Arial"/>
          <w:b/>
          <w:bCs/>
          <w:sz w:val="24"/>
          <w:szCs w:val="24"/>
        </w:rPr>
        <w:t>DISPOSICIONES GENERALES</w:t>
      </w:r>
    </w:p>
    <w:p w:rsidR="00B331EA" w:rsidRPr="00BC42B2" w:rsidRDefault="00B331EA" w:rsidP="00B331EA">
      <w:pPr>
        <w:spacing w:after="0" w:line="360" w:lineRule="auto"/>
        <w:ind w:left="360"/>
        <w:jc w:val="center"/>
        <w:rPr>
          <w:rFonts w:asciiTheme="majorHAnsi" w:hAnsiTheme="majorHAnsi" w:cs="Arial"/>
          <w:b/>
          <w:bCs/>
          <w:sz w:val="24"/>
          <w:szCs w:val="24"/>
        </w:rPr>
      </w:pPr>
      <w:r w:rsidRPr="00BC42B2">
        <w:rPr>
          <w:rFonts w:asciiTheme="majorHAnsi" w:hAnsiTheme="majorHAnsi" w:cs="Arial"/>
          <w:b/>
          <w:bCs/>
          <w:sz w:val="24"/>
          <w:szCs w:val="24"/>
        </w:rPr>
        <w:t>CAPITULO UNICO</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Art</w:t>
      </w:r>
      <w:r w:rsidRPr="00BC42B2">
        <w:rPr>
          <w:rFonts w:asciiTheme="majorHAnsi" w:hAnsiTheme="majorHAnsi" w:cs="Cambria"/>
          <w:sz w:val="24"/>
          <w:szCs w:val="24"/>
        </w:rPr>
        <w:t>í</w:t>
      </w:r>
      <w:r w:rsidRPr="00BC42B2">
        <w:rPr>
          <w:rFonts w:asciiTheme="majorHAnsi" w:hAnsiTheme="majorHAnsi"/>
          <w:sz w:val="24"/>
          <w:szCs w:val="24"/>
        </w:rPr>
        <w:t>culo 1. La presente Ordenanza tiene por objeto y autoriza para que toda persona natural o jur</w:t>
      </w:r>
      <w:r w:rsidRPr="00BC42B2">
        <w:rPr>
          <w:rFonts w:asciiTheme="majorHAnsi" w:hAnsiTheme="majorHAnsi" w:cs="Cambria"/>
          <w:sz w:val="24"/>
          <w:szCs w:val="24"/>
        </w:rPr>
        <w:t>í</w:t>
      </w:r>
      <w:r w:rsidRPr="00BC42B2">
        <w:rPr>
          <w:rFonts w:asciiTheme="majorHAnsi" w:hAnsiTheme="majorHAnsi"/>
          <w:sz w:val="24"/>
          <w:szCs w:val="24"/>
        </w:rPr>
        <w:t>dica que posea bienes inmuebles en la jurisdicci</w:t>
      </w:r>
      <w:r w:rsidRPr="00BC42B2">
        <w:rPr>
          <w:rFonts w:asciiTheme="majorHAnsi" w:hAnsiTheme="majorHAnsi" w:cs="Cambria"/>
          <w:sz w:val="24"/>
          <w:szCs w:val="24"/>
        </w:rPr>
        <w:t>ó</w:t>
      </w:r>
      <w:r w:rsidRPr="00BC42B2">
        <w:rPr>
          <w:rFonts w:asciiTheme="majorHAnsi" w:hAnsiTheme="majorHAnsi"/>
          <w:sz w:val="24"/>
          <w:szCs w:val="24"/>
        </w:rPr>
        <w:t xml:space="preserve">n de Olocuilta y que se encuentre en mora con esta Municipalidad respecto al pago de tasas municipales, </w:t>
      </w:r>
      <w:r w:rsidRPr="00BC42B2">
        <w:rPr>
          <w:rFonts w:asciiTheme="majorHAnsi" w:hAnsiTheme="majorHAnsi"/>
          <w:sz w:val="24"/>
          <w:szCs w:val="24"/>
        </w:rPr>
        <w:lastRenderedPageBreak/>
        <w:t>solvente su situaci</w:t>
      </w:r>
      <w:r w:rsidRPr="00BC42B2">
        <w:rPr>
          <w:rFonts w:asciiTheme="majorHAnsi" w:hAnsiTheme="majorHAnsi" w:cs="Cambria"/>
          <w:sz w:val="24"/>
          <w:szCs w:val="24"/>
        </w:rPr>
        <w:t>ó</w:t>
      </w:r>
      <w:r w:rsidRPr="00BC42B2">
        <w:rPr>
          <w:rFonts w:asciiTheme="majorHAnsi" w:hAnsiTheme="majorHAnsi"/>
          <w:sz w:val="24"/>
          <w:szCs w:val="24"/>
        </w:rPr>
        <w:t xml:space="preserve">n mediante la dispensa de las multas y los intereses moratorios que existieran, a la fecha de entrada en vigencia del presente decreto. </w:t>
      </w:r>
    </w:p>
    <w:p w:rsidR="00B331EA" w:rsidRPr="00BC42B2" w:rsidRDefault="00B331EA" w:rsidP="00B331EA">
      <w:pPr>
        <w:spacing w:after="0" w:line="360" w:lineRule="auto"/>
        <w:jc w:val="both"/>
        <w:rPr>
          <w:rFonts w:asciiTheme="majorHAnsi" w:hAnsiTheme="majorHAnsi" w:cs="Arial"/>
          <w:sz w:val="24"/>
          <w:szCs w:val="24"/>
        </w:rPr>
      </w:pPr>
      <w:proofErr w:type="spellStart"/>
      <w:r w:rsidRPr="00BC42B2">
        <w:rPr>
          <w:rFonts w:asciiTheme="majorHAnsi" w:hAnsiTheme="majorHAnsi"/>
          <w:sz w:val="24"/>
          <w:szCs w:val="24"/>
        </w:rPr>
        <w:t>Articulo</w:t>
      </w:r>
      <w:proofErr w:type="spellEnd"/>
      <w:r w:rsidRPr="00BC42B2">
        <w:rPr>
          <w:rFonts w:asciiTheme="majorHAnsi" w:hAnsiTheme="majorHAnsi"/>
          <w:sz w:val="24"/>
          <w:szCs w:val="24"/>
        </w:rPr>
        <w:t xml:space="preserve">. 2. </w:t>
      </w:r>
      <w:r w:rsidRPr="00BC42B2">
        <w:rPr>
          <w:rFonts w:asciiTheme="majorHAnsi" w:hAnsiTheme="majorHAnsi" w:cs="Arial"/>
          <w:sz w:val="24"/>
          <w:szCs w:val="24"/>
        </w:rPr>
        <w:t>La dispensa de las multas e intereses es la generada por la mora, en el pago de tributos municipales y lo podr</w:t>
      </w:r>
      <w:r w:rsidRPr="00BC42B2">
        <w:rPr>
          <w:rFonts w:asciiTheme="majorHAnsi" w:hAnsiTheme="majorHAnsi" w:cs="Cambria"/>
          <w:sz w:val="24"/>
          <w:szCs w:val="24"/>
        </w:rPr>
        <w:t>á</w:t>
      </w:r>
      <w:r w:rsidRPr="00BC42B2">
        <w:rPr>
          <w:rFonts w:asciiTheme="majorHAnsi" w:hAnsiTheme="majorHAnsi" w:cs="Arial"/>
          <w:sz w:val="24"/>
          <w:szCs w:val="24"/>
        </w:rPr>
        <w:t>n hacer mediante un solo pago u optar a un convenio de plan de pagos seg</w:t>
      </w:r>
      <w:r w:rsidRPr="00BC42B2">
        <w:rPr>
          <w:rFonts w:asciiTheme="majorHAnsi" w:hAnsiTheme="majorHAnsi" w:cs="Cambria"/>
          <w:sz w:val="24"/>
          <w:szCs w:val="24"/>
        </w:rPr>
        <w:t>ú</w:t>
      </w:r>
      <w:r w:rsidRPr="00BC42B2">
        <w:rPr>
          <w:rFonts w:asciiTheme="majorHAnsi" w:hAnsiTheme="majorHAnsi" w:cs="Arial"/>
          <w:sz w:val="24"/>
          <w:szCs w:val="24"/>
        </w:rPr>
        <w:t>n la categorizac</w:t>
      </w:r>
      <w:r w:rsidRPr="00BC42B2">
        <w:rPr>
          <w:rFonts w:asciiTheme="majorHAnsi" w:hAnsiTheme="majorHAnsi" w:cs="Cambria"/>
          <w:sz w:val="24"/>
          <w:szCs w:val="24"/>
        </w:rPr>
        <w:t>ió</w:t>
      </w:r>
      <w:r w:rsidRPr="00BC42B2">
        <w:rPr>
          <w:rFonts w:asciiTheme="majorHAnsi" w:hAnsiTheme="majorHAnsi" w:cs="Arial"/>
          <w:sz w:val="24"/>
          <w:szCs w:val="24"/>
        </w:rPr>
        <w:t>n de deuda siguiente un anticipo m</w:t>
      </w:r>
      <w:r w:rsidRPr="00BC42B2">
        <w:rPr>
          <w:rFonts w:asciiTheme="majorHAnsi" w:hAnsiTheme="majorHAnsi" w:cs="Cambria"/>
          <w:sz w:val="24"/>
          <w:szCs w:val="24"/>
        </w:rPr>
        <w:t>á</w:t>
      </w:r>
      <w:r w:rsidRPr="00BC42B2">
        <w:rPr>
          <w:rFonts w:asciiTheme="majorHAnsi" w:hAnsiTheme="majorHAnsi" w:cs="Arial"/>
          <w:sz w:val="24"/>
          <w:szCs w:val="24"/>
        </w:rPr>
        <w:t>ximo del 25% y el sobre el resto de la deuda un plan de cuotas m</w:t>
      </w:r>
      <w:r w:rsidRPr="00BC42B2">
        <w:rPr>
          <w:rFonts w:asciiTheme="majorHAnsi" w:hAnsiTheme="majorHAnsi" w:cs="Cambria"/>
          <w:sz w:val="24"/>
          <w:szCs w:val="24"/>
        </w:rPr>
        <w:t>á</w:t>
      </w:r>
      <w:r w:rsidRPr="00BC42B2">
        <w:rPr>
          <w:rFonts w:asciiTheme="majorHAnsi" w:hAnsiTheme="majorHAnsi" w:cs="Arial"/>
          <w:sz w:val="24"/>
          <w:szCs w:val="24"/>
        </w:rPr>
        <w:t>ximo de veinticuatro meses.</w:t>
      </w:r>
    </w:p>
    <w:p w:rsidR="00B331EA" w:rsidRPr="00BC42B2" w:rsidRDefault="00B331EA" w:rsidP="00B331EA">
      <w:pPr>
        <w:spacing w:after="0" w:line="360" w:lineRule="auto"/>
        <w:jc w:val="both"/>
        <w:rPr>
          <w:rFonts w:asciiTheme="majorHAnsi" w:hAnsiTheme="majorHAnsi" w:cs="Arial"/>
          <w:sz w:val="24"/>
          <w:szCs w:val="24"/>
        </w:rPr>
      </w:pP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En casos excepcionales y justificados se podr</w:t>
      </w:r>
      <w:r w:rsidRPr="00BC42B2">
        <w:rPr>
          <w:rFonts w:asciiTheme="majorHAnsi" w:hAnsiTheme="majorHAnsi" w:cs="Cambria"/>
          <w:sz w:val="24"/>
          <w:szCs w:val="24"/>
        </w:rPr>
        <w:t>á</w:t>
      </w:r>
      <w:r w:rsidRPr="00BC42B2">
        <w:rPr>
          <w:rFonts w:asciiTheme="majorHAnsi" w:hAnsiTheme="majorHAnsi"/>
          <w:sz w:val="24"/>
          <w:szCs w:val="24"/>
        </w:rPr>
        <w:t xml:space="preserve"> extender un periodo no mayor a treinta y seis meses, previa resoluci</w:t>
      </w:r>
      <w:r w:rsidRPr="00BC42B2">
        <w:rPr>
          <w:rFonts w:asciiTheme="majorHAnsi" w:hAnsiTheme="majorHAnsi" w:cs="Cambria"/>
          <w:sz w:val="24"/>
          <w:szCs w:val="24"/>
        </w:rPr>
        <w:t>ó</w:t>
      </w:r>
      <w:r w:rsidRPr="00BC42B2">
        <w:rPr>
          <w:rFonts w:asciiTheme="majorHAnsi" w:hAnsiTheme="majorHAnsi"/>
          <w:sz w:val="24"/>
          <w:szCs w:val="24"/>
        </w:rPr>
        <w:t>n motivada del Jefe de la Unidad de Administraci</w:t>
      </w:r>
      <w:r w:rsidRPr="00BC42B2">
        <w:rPr>
          <w:rFonts w:asciiTheme="majorHAnsi" w:hAnsiTheme="majorHAnsi" w:cs="Cambria"/>
          <w:sz w:val="24"/>
          <w:szCs w:val="24"/>
        </w:rPr>
        <w:t>ó</w:t>
      </w:r>
      <w:r w:rsidRPr="00BC42B2">
        <w:rPr>
          <w:rFonts w:asciiTheme="majorHAnsi" w:hAnsiTheme="majorHAnsi"/>
          <w:sz w:val="24"/>
          <w:szCs w:val="24"/>
        </w:rPr>
        <w:t xml:space="preserve">n Tributaria Municipal. Los casos excepcionales a contemplar son los siguientes: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 xml:space="preserve">1. Caso fortuito y fuerza mayor del propietario.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2. Caso por usurpaci</w:t>
      </w:r>
      <w:r w:rsidRPr="00BC42B2">
        <w:rPr>
          <w:rFonts w:asciiTheme="majorHAnsi" w:hAnsiTheme="majorHAnsi" w:cs="Cambria"/>
          <w:sz w:val="24"/>
          <w:szCs w:val="24"/>
        </w:rPr>
        <w:t>ó</w:t>
      </w:r>
      <w:r w:rsidRPr="00BC42B2">
        <w:rPr>
          <w:rFonts w:asciiTheme="majorHAnsi" w:hAnsiTheme="majorHAnsi"/>
          <w:sz w:val="24"/>
          <w:szCs w:val="24"/>
        </w:rPr>
        <w:t xml:space="preserve">n de inmueble y problemas con grupos al margen de la ley.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 xml:space="preserve">3. Caso excepcional por enfermedad terminal comprobada del propietario/a.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4. T</w:t>
      </w:r>
      <w:r w:rsidRPr="00BC42B2">
        <w:rPr>
          <w:rFonts w:asciiTheme="majorHAnsi" w:hAnsiTheme="majorHAnsi" w:cs="Cambria"/>
          <w:sz w:val="24"/>
          <w:szCs w:val="24"/>
        </w:rPr>
        <w:t>í</w:t>
      </w:r>
      <w:r w:rsidRPr="00BC42B2">
        <w:rPr>
          <w:rFonts w:asciiTheme="majorHAnsi" w:hAnsiTheme="majorHAnsi"/>
          <w:sz w:val="24"/>
          <w:szCs w:val="24"/>
        </w:rPr>
        <w:t>tulos traslaticios de dominio comprobado con documento fehaciente. Para la aplicaci</w:t>
      </w:r>
      <w:r w:rsidRPr="00BC42B2">
        <w:rPr>
          <w:rFonts w:asciiTheme="majorHAnsi" w:hAnsiTheme="majorHAnsi" w:cs="Cambria"/>
          <w:sz w:val="24"/>
          <w:szCs w:val="24"/>
        </w:rPr>
        <w:t>ó</w:t>
      </w:r>
      <w:r w:rsidRPr="00BC42B2">
        <w:rPr>
          <w:rFonts w:asciiTheme="majorHAnsi" w:hAnsiTheme="majorHAnsi"/>
          <w:sz w:val="24"/>
          <w:szCs w:val="24"/>
        </w:rPr>
        <w:t>n de este plazo extendido, el jefe de la Unidad de Administraci</w:t>
      </w:r>
      <w:r w:rsidRPr="00BC42B2">
        <w:rPr>
          <w:rFonts w:asciiTheme="majorHAnsi" w:hAnsiTheme="majorHAnsi" w:cs="Cambria"/>
          <w:sz w:val="24"/>
          <w:szCs w:val="24"/>
        </w:rPr>
        <w:t>ó</w:t>
      </w:r>
      <w:r w:rsidRPr="00BC42B2">
        <w:rPr>
          <w:rFonts w:asciiTheme="majorHAnsi" w:hAnsiTheme="majorHAnsi"/>
          <w:sz w:val="24"/>
          <w:szCs w:val="24"/>
        </w:rPr>
        <w:t>n Tributaria Municipal previa solicitud del interesado deber</w:t>
      </w:r>
      <w:r w:rsidRPr="00BC42B2">
        <w:rPr>
          <w:rFonts w:asciiTheme="majorHAnsi" w:hAnsiTheme="majorHAnsi" w:cs="Cambria"/>
          <w:sz w:val="24"/>
          <w:szCs w:val="24"/>
        </w:rPr>
        <w:t>á</w:t>
      </w:r>
      <w:r w:rsidRPr="00BC42B2">
        <w:rPr>
          <w:rFonts w:asciiTheme="majorHAnsi" w:hAnsiTheme="majorHAnsi"/>
          <w:sz w:val="24"/>
          <w:szCs w:val="24"/>
        </w:rPr>
        <w:t xml:space="preserve"> enviar un informe al concejo municipal, respaldando con la documentaci</w:t>
      </w:r>
      <w:r w:rsidRPr="00BC42B2">
        <w:rPr>
          <w:rFonts w:asciiTheme="majorHAnsi" w:hAnsiTheme="majorHAnsi" w:cs="Cambria"/>
          <w:sz w:val="24"/>
          <w:szCs w:val="24"/>
        </w:rPr>
        <w:t>ó</w:t>
      </w:r>
      <w:r w:rsidRPr="00BC42B2">
        <w:rPr>
          <w:rFonts w:asciiTheme="majorHAnsi" w:hAnsiTheme="majorHAnsi"/>
          <w:sz w:val="24"/>
          <w:szCs w:val="24"/>
        </w:rPr>
        <w:t>n de soporte en cada caso, a fin de que se delibere su autorizaci</w:t>
      </w:r>
      <w:r w:rsidRPr="00BC42B2">
        <w:rPr>
          <w:rFonts w:asciiTheme="majorHAnsi" w:hAnsiTheme="majorHAnsi" w:cs="Cambria"/>
          <w:sz w:val="24"/>
          <w:szCs w:val="24"/>
        </w:rPr>
        <w:t>ó</w:t>
      </w:r>
      <w:r w:rsidRPr="00BC42B2">
        <w:rPr>
          <w:rFonts w:asciiTheme="majorHAnsi" w:hAnsiTheme="majorHAnsi"/>
          <w:sz w:val="24"/>
          <w:szCs w:val="24"/>
        </w:rPr>
        <w:t>n. Cuando se trate de t</w:t>
      </w:r>
      <w:r w:rsidRPr="00BC42B2">
        <w:rPr>
          <w:rFonts w:asciiTheme="majorHAnsi" w:hAnsiTheme="majorHAnsi" w:cs="Cambria"/>
          <w:sz w:val="24"/>
          <w:szCs w:val="24"/>
        </w:rPr>
        <w:t>í</w:t>
      </w:r>
      <w:r w:rsidRPr="00BC42B2">
        <w:rPr>
          <w:rFonts w:asciiTheme="majorHAnsi" w:hAnsiTheme="majorHAnsi"/>
          <w:sz w:val="24"/>
          <w:szCs w:val="24"/>
        </w:rPr>
        <w:t>tulos traslaticios de dominio, seg</w:t>
      </w:r>
      <w:r w:rsidRPr="00BC42B2">
        <w:rPr>
          <w:rFonts w:asciiTheme="majorHAnsi" w:hAnsiTheme="majorHAnsi" w:cs="Cambria"/>
          <w:sz w:val="24"/>
          <w:szCs w:val="24"/>
        </w:rPr>
        <w:t>ú</w:t>
      </w:r>
      <w:r w:rsidRPr="00BC42B2">
        <w:rPr>
          <w:rFonts w:asciiTheme="majorHAnsi" w:hAnsiTheme="majorHAnsi"/>
          <w:sz w:val="24"/>
          <w:szCs w:val="24"/>
        </w:rPr>
        <w:t>n la cuarta causal de este art</w:t>
      </w:r>
      <w:r w:rsidRPr="00BC42B2">
        <w:rPr>
          <w:rFonts w:asciiTheme="majorHAnsi" w:hAnsiTheme="majorHAnsi" w:cs="Cambria"/>
          <w:sz w:val="24"/>
          <w:szCs w:val="24"/>
        </w:rPr>
        <w:t>í</w:t>
      </w:r>
      <w:r w:rsidRPr="00BC42B2">
        <w:rPr>
          <w:rFonts w:asciiTheme="majorHAnsi" w:hAnsiTheme="majorHAnsi"/>
          <w:sz w:val="24"/>
          <w:szCs w:val="24"/>
        </w:rPr>
        <w:t>culo, tambi</w:t>
      </w:r>
      <w:r w:rsidRPr="00BC42B2">
        <w:rPr>
          <w:rFonts w:asciiTheme="majorHAnsi" w:hAnsiTheme="majorHAnsi" w:cs="Cambria"/>
          <w:sz w:val="24"/>
          <w:szCs w:val="24"/>
        </w:rPr>
        <w:t>é</w:t>
      </w:r>
      <w:r w:rsidRPr="00BC42B2">
        <w:rPr>
          <w:rFonts w:asciiTheme="majorHAnsi" w:hAnsiTheme="majorHAnsi"/>
          <w:sz w:val="24"/>
          <w:szCs w:val="24"/>
        </w:rPr>
        <w:t>n se podr</w:t>
      </w:r>
      <w:r w:rsidRPr="00BC42B2">
        <w:rPr>
          <w:rFonts w:asciiTheme="majorHAnsi" w:hAnsiTheme="majorHAnsi" w:cs="Cambria"/>
          <w:sz w:val="24"/>
          <w:szCs w:val="24"/>
        </w:rPr>
        <w:t>á</w:t>
      </w:r>
      <w:r w:rsidRPr="00BC42B2">
        <w:rPr>
          <w:rFonts w:asciiTheme="majorHAnsi" w:hAnsiTheme="majorHAnsi"/>
          <w:sz w:val="24"/>
          <w:szCs w:val="24"/>
        </w:rPr>
        <w:t xml:space="preserve"> efectuar el pago el tercero beneficiado, respecto del sujeto pasivo de la obligaci</w:t>
      </w:r>
      <w:r w:rsidRPr="00BC42B2">
        <w:rPr>
          <w:rFonts w:asciiTheme="majorHAnsi" w:hAnsiTheme="majorHAnsi" w:cs="Cambria"/>
          <w:sz w:val="24"/>
          <w:szCs w:val="24"/>
        </w:rPr>
        <w:t>ó</w:t>
      </w:r>
      <w:r w:rsidRPr="00BC42B2">
        <w:rPr>
          <w:rFonts w:asciiTheme="majorHAnsi" w:hAnsiTheme="majorHAnsi"/>
          <w:sz w:val="24"/>
          <w:szCs w:val="24"/>
        </w:rPr>
        <w:t xml:space="preserve">n tributaria, </w:t>
      </w:r>
      <w:r w:rsidRPr="00BC42B2">
        <w:rPr>
          <w:rFonts w:asciiTheme="majorHAnsi" w:hAnsiTheme="majorHAnsi" w:cs="Cambria"/>
          <w:sz w:val="24"/>
          <w:szCs w:val="24"/>
        </w:rPr>
        <w:t>ú</w:t>
      </w:r>
      <w:r w:rsidRPr="00BC42B2">
        <w:rPr>
          <w:rFonts w:asciiTheme="majorHAnsi" w:hAnsiTheme="majorHAnsi"/>
          <w:sz w:val="24"/>
          <w:szCs w:val="24"/>
        </w:rPr>
        <w:t>nicamente para efectos de inscripci</w:t>
      </w:r>
      <w:r w:rsidRPr="00BC42B2">
        <w:rPr>
          <w:rFonts w:asciiTheme="majorHAnsi" w:hAnsiTheme="majorHAnsi" w:cs="Cambria"/>
          <w:sz w:val="24"/>
          <w:szCs w:val="24"/>
        </w:rPr>
        <w:t>ó</w:t>
      </w:r>
      <w:r w:rsidRPr="00BC42B2">
        <w:rPr>
          <w:rFonts w:asciiTheme="majorHAnsi" w:hAnsiTheme="majorHAnsi"/>
          <w:sz w:val="24"/>
          <w:szCs w:val="24"/>
        </w:rPr>
        <w:t>n en el Registro de la Propiedad Ra</w:t>
      </w:r>
      <w:r w:rsidRPr="00BC42B2">
        <w:rPr>
          <w:rFonts w:asciiTheme="majorHAnsi" w:hAnsiTheme="majorHAnsi" w:cs="Cambria"/>
          <w:sz w:val="24"/>
          <w:szCs w:val="24"/>
        </w:rPr>
        <w:t>í</w:t>
      </w:r>
      <w:r w:rsidRPr="00BC42B2">
        <w:rPr>
          <w:rFonts w:asciiTheme="majorHAnsi" w:hAnsiTheme="majorHAnsi"/>
          <w:sz w:val="24"/>
          <w:szCs w:val="24"/>
        </w:rPr>
        <w:t>z e Hipotecas, de conformidad al art</w:t>
      </w:r>
      <w:r w:rsidRPr="00BC42B2">
        <w:rPr>
          <w:rFonts w:asciiTheme="majorHAnsi" w:hAnsiTheme="majorHAnsi" w:cs="Cambria"/>
          <w:sz w:val="24"/>
          <w:szCs w:val="24"/>
        </w:rPr>
        <w:t>í</w:t>
      </w:r>
      <w:r w:rsidRPr="00BC42B2">
        <w:rPr>
          <w:rFonts w:asciiTheme="majorHAnsi" w:hAnsiTheme="majorHAnsi"/>
          <w:sz w:val="24"/>
          <w:szCs w:val="24"/>
        </w:rPr>
        <w:t>culo 32 de la Ley General Tributaria Municipal, y se otorgar</w:t>
      </w:r>
      <w:r w:rsidRPr="00BC42B2">
        <w:rPr>
          <w:rFonts w:asciiTheme="majorHAnsi" w:hAnsiTheme="majorHAnsi" w:cs="Cambria"/>
          <w:sz w:val="24"/>
          <w:szCs w:val="24"/>
        </w:rPr>
        <w:t>á</w:t>
      </w:r>
      <w:r w:rsidRPr="00BC42B2">
        <w:rPr>
          <w:rFonts w:asciiTheme="majorHAnsi" w:hAnsiTheme="majorHAnsi"/>
          <w:sz w:val="24"/>
          <w:szCs w:val="24"/>
        </w:rPr>
        <w:t xml:space="preserve"> una vez cumplido el convenio o pago efectivo, tanto al tercero como al obligado principal la solvencia respectiva, </w:t>
      </w:r>
      <w:r w:rsidRPr="00BC42B2">
        <w:rPr>
          <w:rFonts w:asciiTheme="majorHAnsi" w:hAnsiTheme="majorHAnsi" w:cs="Cambria"/>
          <w:sz w:val="24"/>
          <w:szCs w:val="24"/>
        </w:rPr>
        <w:t>ú</w:t>
      </w:r>
      <w:r w:rsidRPr="00BC42B2">
        <w:rPr>
          <w:rFonts w:asciiTheme="majorHAnsi" w:hAnsiTheme="majorHAnsi"/>
          <w:sz w:val="24"/>
          <w:szCs w:val="24"/>
        </w:rPr>
        <w:t>nicamente en relaci</w:t>
      </w:r>
      <w:r w:rsidRPr="00BC42B2">
        <w:rPr>
          <w:rFonts w:asciiTheme="majorHAnsi" w:hAnsiTheme="majorHAnsi" w:cs="Cambria"/>
          <w:sz w:val="24"/>
          <w:szCs w:val="24"/>
        </w:rPr>
        <w:t>ó</w:t>
      </w:r>
      <w:r w:rsidRPr="00BC42B2">
        <w:rPr>
          <w:rFonts w:asciiTheme="majorHAnsi" w:hAnsiTheme="majorHAnsi"/>
          <w:sz w:val="24"/>
          <w:szCs w:val="24"/>
        </w:rPr>
        <w:t xml:space="preserve">n al inmueble objeto del convenio de pago, independientemente del incumplimiento del obligado principal respecto de otros servicios adeudados.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lastRenderedPageBreak/>
        <w:t>Art</w:t>
      </w:r>
      <w:r w:rsidRPr="00BC42B2">
        <w:rPr>
          <w:rFonts w:asciiTheme="majorHAnsi" w:hAnsiTheme="majorHAnsi" w:cs="Cambria"/>
          <w:sz w:val="24"/>
          <w:szCs w:val="24"/>
        </w:rPr>
        <w:t>í</w:t>
      </w:r>
      <w:r w:rsidRPr="00BC42B2">
        <w:rPr>
          <w:rFonts w:asciiTheme="majorHAnsi" w:hAnsiTheme="majorHAnsi"/>
          <w:sz w:val="24"/>
          <w:szCs w:val="24"/>
        </w:rPr>
        <w:t xml:space="preserve">culo 3. </w:t>
      </w:r>
      <w:r w:rsidRPr="00BC42B2">
        <w:rPr>
          <w:rFonts w:asciiTheme="majorHAnsi" w:hAnsiTheme="majorHAnsi" w:cs="Arial"/>
          <w:sz w:val="24"/>
          <w:szCs w:val="24"/>
        </w:rPr>
        <w:t>En caso de incumplimiento del plan de pago otorgado a partir de la segunda cuota, se dar</w:t>
      </w:r>
      <w:r w:rsidRPr="00BC42B2">
        <w:rPr>
          <w:rFonts w:asciiTheme="majorHAnsi" w:hAnsiTheme="majorHAnsi" w:cs="Cambria"/>
          <w:sz w:val="24"/>
          <w:szCs w:val="24"/>
        </w:rPr>
        <w:t>á</w:t>
      </w:r>
      <w:r w:rsidRPr="00BC42B2">
        <w:rPr>
          <w:rFonts w:asciiTheme="majorHAnsi" w:hAnsiTheme="majorHAnsi" w:cs="Arial"/>
          <w:sz w:val="24"/>
          <w:szCs w:val="24"/>
        </w:rPr>
        <w:t xml:space="preserve"> de baja dicho plan, perdiendo el beneficio otorgado sin m</w:t>
      </w:r>
      <w:r w:rsidRPr="00BC42B2">
        <w:rPr>
          <w:rFonts w:asciiTheme="majorHAnsi" w:hAnsiTheme="majorHAnsi" w:cs="Cambria"/>
          <w:sz w:val="24"/>
          <w:szCs w:val="24"/>
        </w:rPr>
        <w:t>á</w:t>
      </w:r>
      <w:r w:rsidRPr="00BC42B2">
        <w:rPr>
          <w:rFonts w:asciiTheme="majorHAnsi" w:hAnsiTheme="majorHAnsi" w:cs="Arial"/>
          <w:sz w:val="24"/>
          <w:szCs w:val="24"/>
        </w:rPr>
        <w:t>s tr</w:t>
      </w:r>
      <w:r w:rsidRPr="00BC42B2">
        <w:rPr>
          <w:rFonts w:asciiTheme="majorHAnsi" w:hAnsiTheme="majorHAnsi" w:cs="Cambria"/>
          <w:sz w:val="24"/>
          <w:szCs w:val="24"/>
        </w:rPr>
        <w:t>á</w:t>
      </w:r>
      <w:r w:rsidRPr="00BC42B2">
        <w:rPr>
          <w:rFonts w:asciiTheme="majorHAnsi" w:hAnsiTheme="majorHAnsi" w:cs="Arial"/>
          <w:sz w:val="24"/>
          <w:szCs w:val="24"/>
        </w:rPr>
        <w:t>mite y sin responsabilidad para la Municipalidad; quedando el contribuyente suspendido para optar a otro beneficio de dispensa de intereses y multas por los pr</w:t>
      </w:r>
      <w:r w:rsidRPr="00BC42B2">
        <w:rPr>
          <w:rFonts w:asciiTheme="majorHAnsi" w:hAnsiTheme="majorHAnsi" w:cs="Cambria"/>
          <w:sz w:val="24"/>
          <w:szCs w:val="24"/>
        </w:rPr>
        <w:t>ó</w:t>
      </w:r>
      <w:r w:rsidRPr="00BC42B2">
        <w:rPr>
          <w:rFonts w:asciiTheme="majorHAnsi" w:hAnsiTheme="majorHAnsi" w:cs="Arial"/>
          <w:sz w:val="24"/>
          <w:szCs w:val="24"/>
        </w:rPr>
        <w:t>ximos dos a</w:t>
      </w:r>
      <w:r w:rsidRPr="00BC42B2">
        <w:rPr>
          <w:rFonts w:asciiTheme="majorHAnsi" w:hAnsiTheme="majorHAnsi" w:cs="Cambria"/>
          <w:sz w:val="24"/>
          <w:szCs w:val="24"/>
        </w:rPr>
        <w:t>ñ</w:t>
      </w:r>
      <w:r w:rsidRPr="00BC42B2">
        <w:rPr>
          <w:rFonts w:asciiTheme="majorHAnsi" w:hAnsiTheme="majorHAnsi" w:cs="Arial"/>
          <w:sz w:val="24"/>
          <w:szCs w:val="24"/>
        </w:rPr>
        <w:t>os, a partir del incumplimiento de la obligaci</w:t>
      </w:r>
      <w:r w:rsidRPr="00BC42B2">
        <w:rPr>
          <w:rFonts w:asciiTheme="majorHAnsi" w:hAnsiTheme="majorHAnsi" w:cs="Cambria"/>
          <w:sz w:val="24"/>
          <w:szCs w:val="24"/>
        </w:rPr>
        <w:t>ó</w:t>
      </w:r>
      <w:r w:rsidRPr="00BC42B2">
        <w:rPr>
          <w:rFonts w:asciiTheme="majorHAnsi" w:hAnsiTheme="majorHAnsi" w:cs="Arial"/>
          <w:sz w:val="24"/>
          <w:szCs w:val="24"/>
        </w:rPr>
        <w:t>n del plan de pago adquirido. La Unidad de Recuperaci</w:t>
      </w:r>
      <w:r w:rsidRPr="00BC42B2">
        <w:rPr>
          <w:rFonts w:asciiTheme="majorHAnsi" w:hAnsiTheme="majorHAnsi" w:cs="Cambria"/>
          <w:sz w:val="24"/>
          <w:szCs w:val="24"/>
        </w:rPr>
        <w:t>ó</w:t>
      </w:r>
      <w:r w:rsidRPr="00BC42B2">
        <w:rPr>
          <w:rFonts w:asciiTheme="majorHAnsi" w:hAnsiTheme="majorHAnsi" w:cs="Arial"/>
          <w:sz w:val="24"/>
          <w:szCs w:val="24"/>
        </w:rPr>
        <w:t>n de mora deber</w:t>
      </w:r>
      <w:r w:rsidRPr="00BC42B2">
        <w:rPr>
          <w:rFonts w:asciiTheme="majorHAnsi" w:hAnsiTheme="majorHAnsi" w:cs="Cambria"/>
          <w:sz w:val="24"/>
          <w:szCs w:val="24"/>
        </w:rPr>
        <w:t>á</w:t>
      </w:r>
      <w:r w:rsidRPr="00BC42B2">
        <w:rPr>
          <w:rFonts w:asciiTheme="majorHAnsi" w:hAnsiTheme="majorHAnsi" w:cs="Arial"/>
          <w:sz w:val="24"/>
          <w:szCs w:val="24"/>
        </w:rPr>
        <w:t xml:space="preserve"> emitir avisos de cobros administrativos sobre el saldo pendiente, agotado la v</w:t>
      </w:r>
      <w:r w:rsidRPr="00BC42B2">
        <w:rPr>
          <w:rFonts w:asciiTheme="majorHAnsi" w:hAnsiTheme="majorHAnsi" w:cs="Cambria"/>
          <w:sz w:val="24"/>
          <w:szCs w:val="24"/>
        </w:rPr>
        <w:t>í</w:t>
      </w:r>
      <w:r w:rsidRPr="00BC42B2">
        <w:rPr>
          <w:rFonts w:asciiTheme="majorHAnsi" w:hAnsiTheme="majorHAnsi" w:cs="Arial"/>
          <w:sz w:val="24"/>
          <w:szCs w:val="24"/>
        </w:rPr>
        <w:t>a administrativa notificar</w:t>
      </w:r>
      <w:r w:rsidRPr="00BC42B2">
        <w:rPr>
          <w:rFonts w:asciiTheme="majorHAnsi" w:hAnsiTheme="majorHAnsi" w:cs="Cambria"/>
          <w:sz w:val="24"/>
          <w:szCs w:val="24"/>
        </w:rPr>
        <w:t>á</w:t>
      </w:r>
      <w:r w:rsidRPr="00BC42B2">
        <w:rPr>
          <w:rFonts w:asciiTheme="majorHAnsi" w:hAnsiTheme="majorHAnsi" w:cs="Arial"/>
          <w:sz w:val="24"/>
          <w:szCs w:val="24"/>
        </w:rPr>
        <w:t xml:space="preserve"> informe al s</w:t>
      </w:r>
      <w:r w:rsidRPr="00BC42B2">
        <w:rPr>
          <w:rFonts w:asciiTheme="majorHAnsi" w:hAnsiTheme="majorHAnsi" w:cs="Cambria"/>
          <w:sz w:val="24"/>
          <w:szCs w:val="24"/>
        </w:rPr>
        <w:t>í</w:t>
      </w:r>
      <w:r w:rsidRPr="00BC42B2">
        <w:rPr>
          <w:rFonts w:asciiTheme="majorHAnsi" w:hAnsiTheme="majorHAnsi" w:cs="Arial"/>
          <w:sz w:val="24"/>
          <w:szCs w:val="24"/>
        </w:rPr>
        <w:t>ndico municipal para que proceda por la v</w:t>
      </w:r>
      <w:r w:rsidRPr="00BC42B2">
        <w:rPr>
          <w:rFonts w:asciiTheme="majorHAnsi" w:hAnsiTheme="majorHAnsi" w:cs="Cambria"/>
          <w:sz w:val="24"/>
          <w:szCs w:val="24"/>
        </w:rPr>
        <w:t>í</w:t>
      </w:r>
      <w:r w:rsidRPr="00BC42B2">
        <w:rPr>
          <w:rFonts w:asciiTheme="majorHAnsi" w:hAnsiTheme="majorHAnsi" w:cs="Arial"/>
          <w:sz w:val="24"/>
          <w:szCs w:val="24"/>
        </w:rPr>
        <w:t>a judicial</w:t>
      </w:r>
      <w:r w:rsidRPr="00BC42B2">
        <w:rPr>
          <w:rFonts w:asciiTheme="majorHAnsi" w:hAnsiTheme="majorHAnsi"/>
          <w:sz w:val="24"/>
          <w:szCs w:val="24"/>
        </w:rPr>
        <w:t xml:space="preserve">.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Art</w:t>
      </w:r>
      <w:r w:rsidRPr="00BC42B2">
        <w:rPr>
          <w:rFonts w:asciiTheme="majorHAnsi" w:hAnsiTheme="majorHAnsi" w:cs="Cambria"/>
          <w:sz w:val="24"/>
          <w:szCs w:val="24"/>
        </w:rPr>
        <w:t>í</w:t>
      </w:r>
      <w:r w:rsidRPr="00BC42B2">
        <w:rPr>
          <w:rFonts w:asciiTheme="majorHAnsi" w:hAnsiTheme="majorHAnsi"/>
          <w:sz w:val="24"/>
          <w:szCs w:val="24"/>
        </w:rPr>
        <w:t>culo 4. Podr</w:t>
      </w:r>
      <w:r w:rsidRPr="00BC42B2">
        <w:rPr>
          <w:rFonts w:asciiTheme="majorHAnsi" w:hAnsiTheme="majorHAnsi" w:cs="Cambria"/>
          <w:sz w:val="24"/>
          <w:szCs w:val="24"/>
        </w:rPr>
        <w:t>á</w:t>
      </w:r>
      <w:r w:rsidRPr="00BC42B2">
        <w:rPr>
          <w:rFonts w:asciiTheme="majorHAnsi" w:hAnsiTheme="majorHAnsi"/>
          <w:sz w:val="24"/>
          <w:szCs w:val="24"/>
        </w:rPr>
        <w:t xml:space="preserve">n acogerse a los beneficios establecidos en esta Ordenanza los propietarios de inmuebles situados en el </w:t>
      </w:r>
      <w:r w:rsidRPr="00BC42B2">
        <w:rPr>
          <w:rFonts w:asciiTheme="majorHAnsi" w:hAnsiTheme="majorHAnsi" w:cs="Cambria"/>
          <w:sz w:val="24"/>
          <w:szCs w:val="24"/>
        </w:rPr>
        <w:t>á</w:t>
      </w:r>
      <w:r w:rsidRPr="00BC42B2">
        <w:rPr>
          <w:rFonts w:asciiTheme="majorHAnsi" w:hAnsiTheme="majorHAnsi"/>
          <w:sz w:val="24"/>
          <w:szCs w:val="24"/>
        </w:rPr>
        <w:t xml:space="preserve">rea urbana y rural del municipio de Olocuilta. </w:t>
      </w:r>
    </w:p>
    <w:p w:rsidR="00B331EA" w:rsidRPr="00BC42B2" w:rsidRDefault="00B331EA" w:rsidP="00B331EA">
      <w:pPr>
        <w:spacing w:after="0" w:line="360" w:lineRule="auto"/>
        <w:ind w:left="360"/>
        <w:jc w:val="center"/>
        <w:rPr>
          <w:rFonts w:asciiTheme="majorHAnsi" w:hAnsiTheme="majorHAnsi" w:cs="Arial"/>
          <w:b/>
          <w:bCs/>
          <w:sz w:val="24"/>
          <w:szCs w:val="24"/>
        </w:rPr>
      </w:pPr>
      <w:r w:rsidRPr="00BC42B2">
        <w:rPr>
          <w:rFonts w:asciiTheme="majorHAnsi" w:hAnsiTheme="majorHAnsi" w:cs="Arial"/>
          <w:b/>
          <w:bCs/>
          <w:sz w:val="24"/>
          <w:szCs w:val="24"/>
        </w:rPr>
        <w:t>TITULO II</w:t>
      </w:r>
    </w:p>
    <w:p w:rsidR="00B331EA" w:rsidRPr="00BC42B2" w:rsidRDefault="00B331EA" w:rsidP="00B331EA">
      <w:pPr>
        <w:spacing w:after="0" w:line="360" w:lineRule="auto"/>
        <w:ind w:left="360"/>
        <w:jc w:val="center"/>
        <w:rPr>
          <w:rFonts w:asciiTheme="majorHAnsi" w:hAnsiTheme="majorHAnsi" w:cs="Arial"/>
          <w:b/>
          <w:bCs/>
          <w:sz w:val="24"/>
          <w:szCs w:val="24"/>
        </w:rPr>
      </w:pPr>
      <w:r w:rsidRPr="00BC42B2">
        <w:rPr>
          <w:rFonts w:asciiTheme="majorHAnsi" w:hAnsiTheme="majorHAnsi" w:cs="Arial"/>
          <w:b/>
          <w:bCs/>
          <w:sz w:val="24"/>
          <w:szCs w:val="24"/>
        </w:rPr>
        <w:t>DISPOSICIONES TRANSITORIAS Y VIGENCIA</w:t>
      </w:r>
    </w:p>
    <w:p w:rsidR="00B331EA" w:rsidRPr="00BC42B2" w:rsidRDefault="00B331EA" w:rsidP="00B331EA">
      <w:pPr>
        <w:spacing w:after="0" w:line="360" w:lineRule="auto"/>
        <w:ind w:left="360"/>
        <w:jc w:val="center"/>
        <w:rPr>
          <w:rFonts w:asciiTheme="majorHAnsi" w:hAnsiTheme="majorHAnsi" w:cs="Arial"/>
          <w:b/>
          <w:bCs/>
          <w:sz w:val="24"/>
          <w:szCs w:val="24"/>
        </w:rPr>
      </w:pPr>
      <w:r w:rsidRPr="00BC42B2">
        <w:rPr>
          <w:rFonts w:asciiTheme="majorHAnsi" w:hAnsiTheme="majorHAnsi" w:cs="Arial"/>
          <w:b/>
          <w:bCs/>
          <w:sz w:val="24"/>
          <w:szCs w:val="24"/>
        </w:rPr>
        <w:t>CAPITULO I</w:t>
      </w:r>
    </w:p>
    <w:p w:rsidR="00B331EA" w:rsidRPr="00BC42B2" w:rsidRDefault="00B331EA" w:rsidP="00B331EA">
      <w:pPr>
        <w:spacing w:after="0" w:line="360" w:lineRule="auto"/>
        <w:jc w:val="center"/>
        <w:rPr>
          <w:rFonts w:asciiTheme="majorHAnsi" w:hAnsiTheme="majorHAnsi" w:cs="Arial"/>
          <w:sz w:val="24"/>
          <w:szCs w:val="24"/>
        </w:rPr>
      </w:pPr>
      <w:r w:rsidRPr="00BC42B2">
        <w:rPr>
          <w:rFonts w:asciiTheme="majorHAnsi" w:hAnsiTheme="majorHAnsi" w:cs="Arial"/>
          <w:b/>
          <w:bCs/>
          <w:sz w:val="24"/>
          <w:szCs w:val="24"/>
        </w:rPr>
        <w:t>DISPOSICIONES TRANSITORIAS</w:t>
      </w:r>
    </w:p>
    <w:p w:rsidR="00B331EA" w:rsidRPr="00BC42B2" w:rsidRDefault="00B331EA" w:rsidP="00B331EA">
      <w:pPr>
        <w:spacing w:line="360" w:lineRule="auto"/>
        <w:jc w:val="both"/>
        <w:rPr>
          <w:rFonts w:asciiTheme="majorHAnsi" w:hAnsiTheme="majorHAnsi"/>
          <w:sz w:val="24"/>
          <w:szCs w:val="24"/>
        </w:rPr>
      </w:pP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Art</w:t>
      </w:r>
      <w:r w:rsidRPr="00BC42B2">
        <w:rPr>
          <w:rFonts w:asciiTheme="majorHAnsi" w:hAnsiTheme="majorHAnsi" w:cs="Cambria"/>
          <w:sz w:val="24"/>
          <w:szCs w:val="24"/>
        </w:rPr>
        <w:t>í</w:t>
      </w:r>
      <w:r w:rsidRPr="00BC42B2">
        <w:rPr>
          <w:rFonts w:asciiTheme="majorHAnsi" w:hAnsiTheme="majorHAnsi"/>
          <w:sz w:val="24"/>
          <w:szCs w:val="24"/>
        </w:rPr>
        <w:t>culo 5. A los contribuyentes que se les concedan un plan de pagos de tasas municipales, al efectuar la cancelaci</w:t>
      </w:r>
      <w:r w:rsidRPr="00BC42B2">
        <w:rPr>
          <w:rFonts w:asciiTheme="majorHAnsi" w:hAnsiTheme="majorHAnsi" w:cs="Cambria"/>
          <w:sz w:val="24"/>
          <w:szCs w:val="24"/>
        </w:rPr>
        <w:t>ó</w:t>
      </w:r>
      <w:r w:rsidRPr="00BC42B2">
        <w:rPr>
          <w:rFonts w:asciiTheme="majorHAnsi" w:hAnsiTheme="majorHAnsi"/>
          <w:sz w:val="24"/>
          <w:szCs w:val="24"/>
        </w:rPr>
        <w:t>n de la cuota correspondiente, deber</w:t>
      </w:r>
      <w:r w:rsidRPr="00BC42B2">
        <w:rPr>
          <w:rFonts w:asciiTheme="majorHAnsi" w:hAnsiTheme="majorHAnsi" w:cs="Cambria"/>
          <w:sz w:val="24"/>
          <w:szCs w:val="24"/>
        </w:rPr>
        <w:t>á</w:t>
      </w:r>
      <w:r w:rsidRPr="00BC42B2">
        <w:rPr>
          <w:rFonts w:asciiTheme="majorHAnsi" w:hAnsiTheme="majorHAnsi"/>
          <w:sz w:val="24"/>
          <w:szCs w:val="24"/>
        </w:rPr>
        <w:t>n pagar tambi</w:t>
      </w:r>
      <w:r w:rsidRPr="00BC42B2">
        <w:rPr>
          <w:rFonts w:asciiTheme="majorHAnsi" w:hAnsiTheme="majorHAnsi" w:cs="Cambria"/>
          <w:sz w:val="24"/>
          <w:szCs w:val="24"/>
        </w:rPr>
        <w:t>é</w:t>
      </w:r>
      <w:r w:rsidRPr="00BC42B2">
        <w:rPr>
          <w:rFonts w:asciiTheme="majorHAnsi" w:hAnsiTheme="majorHAnsi"/>
          <w:sz w:val="24"/>
          <w:szCs w:val="24"/>
        </w:rPr>
        <w:t xml:space="preserve">n el mes vigente, para evitar que caiga en mora nuevamente. </w:t>
      </w:r>
    </w:p>
    <w:p w:rsidR="00B331EA" w:rsidRPr="00BC42B2" w:rsidRDefault="00B331EA" w:rsidP="00B331EA">
      <w:pPr>
        <w:spacing w:line="360" w:lineRule="auto"/>
        <w:jc w:val="both"/>
        <w:rPr>
          <w:rFonts w:asciiTheme="majorHAnsi" w:hAnsiTheme="majorHAnsi" w:cs="Times New Roman"/>
          <w:sz w:val="24"/>
          <w:szCs w:val="24"/>
        </w:rPr>
      </w:pPr>
      <w:r w:rsidRPr="00BC42B2">
        <w:rPr>
          <w:rFonts w:asciiTheme="majorHAnsi" w:hAnsiTheme="majorHAnsi"/>
          <w:sz w:val="24"/>
          <w:szCs w:val="24"/>
        </w:rPr>
        <w:t>Art</w:t>
      </w:r>
      <w:r w:rsidRPr="00BC42B2">
        <w:rPr>
          <w:rFonts w:asciiTheme="majorHAnsi" w:hAnsiTheme="majorHAnsi" w:cs="Cambria"/>
          <w:sz w:val="24"/>
          <w:szCs w:val="24"/>
        </w:rPr>
        <w:t>í</w:t>
      </w:r>
      <w:r w:rsidRPr="00BC42B2">
        <w:rPr>
          <w:rFonts w:asciiTheme="majorHAnsi" w:hAnsiTheme="majorHAnsi"/>
          <w:sz w:val="24"/>
          <w:szCs w:val="24"/>
        </w:rPr>
        <w:t xml:space="preserve">culo 6. </w:t>
      </w:r>
      <w:r w:rsidRPr="00BC42B2">
        <w:rPr>
          <w:rFonts w:asciiTheme="majorHAnsi" w:hAnsiTheme="majorHAnsi" w:cs="Times New Roman"/>
          <w:sz w:val="24"/>
          <w:szCs w:val="24"/>
        </w:rPr>
        <w:t>Los contribuyentes, propietarios o responsables que hayan firmado el respectivo plan de pagos estar</w:t>
      </w:r>
      <w:r w:rsidRPr="00BC42B2">
        <w:rPr>
          <w:rFonts w:asciiTheme="majorHAnsi" w:hAnsiTheme="majorHAnsi" w:cs="Cambria"/>
          <w:sz w:val="24"/>
          <w:szCs w:val="24"/>
        </w:rPr>
        <w:t>á</w:t>
      </w:r>
      <w:r w:rsidRPr="00BC42B2">
        <w:rPr>
          <w:rFonts w:asciiTheme="majorHAnsi" w:hAnsiTheme="majorHAnsi" w:cs="Times New Roman"/>
          <w:sz w:val="24"/>
          <w:szCs w:val="24"/>
        </w:rPr>
        <w:t>n exentos de multas por pago tard</w:t>
      </w:r>
      <w:r w:rsidRPr="00BC42B2">
        <w:rPr>
          <w:rFonts w:asciiTheme="majorHAnsi" w:hAnsiTheme="majorHAnsi" w:cs="Cambria"/>
          <w:sz w:val="24"/>
          <w:szCs w:val="24"/>
        </w:rPr>
        <w:t>í</w:t>
      </w:r>
      <w:r w:rsidRPr="00BC42B2">
        <w:rPr>
          <w:rFonts w:asciiTheme="majorHAnsi" w:hAnsiTheme="majorHAnsi" w:cs="Times New Roman"/>
          <w:sz w:val="24"/>
          <w:szCs w:val="24"/>
        </w:rPr>
        <w:t>o e intereses moratorios por el tiempo de vigencia del plan de pagos firmado por el contribuyente y la Municipalidad de Olocuilta.</w:t>
      </w:r>
    </w:p>
    <w:p w:rsidR="00B331EA" w:rsidRPr="00BC42B2" w:rsidRDefault="00B331EA" w:rsidP="00B331EA">
      <w:pPr>
        <w:spacing w:line="360" w:lineRule="auto"/>
        <w:jc w:val="both"/>
        <w:rPr>
          <w:rFonts w:asciiTheme="majorHAnsi" w:hAnsiTheme="majorHAnsi" w:cs="Arial"/>
          <w:sz w:val="24"/>
          <w:szCs w:val="24"/>
        </w:rPr>
      </w:pPr>
      <w:r w:rsidRPr="00BC42B2">
        <w:rPr>
          <w:rFonts w:asciiTheme="majorHAnsi" w:hAnsiTheme="majorHAnsi"/>
          <w:sz w:val="24"/>
          <w:szCs w:val="24"/>
        </w:rPr>
        <w:t>Art</w:t>
      </w:r>
      <w:r w:rsidRPr="00BC42B2">
        <w:rPr>
          <w:rFonts w:asciiTheme="majorHAnsi" w:hAnsiTheme="majorHAnsi" w:cs="Cambria"/>
          <w:sz w:val="24"/>
          <w:szCs w:val="24"/>
        </w:rPr>
        <w:t>í</w:t>
      </w:r>
      <w:r w:rsidRPr="00BC42B2">
        <w:rPr>
          <w:rFonts w:asciiTheme="majorHAnsi" w:hAnsiTheme="majorHAnsi"/>
          <w:sz w:val="24"/>
          <w:szCs w:val="24"/>
        </w:rPr>
        <w:t xml:space="preserve">culo 7. </w:t>
      </w:r>
      <w:r w:rsidRPr="00BC42B2">
        <w:rPr>
          <w:rFonts w:asciiTheme="majorHAnsi" w:hAnsiTheme="majorHAnsi" w:cs="Times New Roman"/>
          <w:sz w:val="24"/>
          <w:szCs w:val="24"/>
        </w:rPr>
        <w:t>Los contribuyentes, propietarios o responsables</w:t>
      </w:r>
      <w:r w:rsidRPr="00BC42B2">
        <w:rPr>
          <w:rFonts w:asciiTheme="majorHAnsi" w:hAnsiTheme="majorHAnsi" w:cs="Arial"/>
          <w:sz w:val="24"/>
          <w:szCs w:val="24"/>
        </w:rPr>
        <w:t xml:space="preserve"> que, a la entrada en vigencia de esta ordenanza, hayan incumplido un plan de pagos anterior, solo podr</w:t>
      </w:r>
      <w:r w:rsidRPr="00BC42B2">
        <w:rPr>
          <w:rFonts w:asciiTheme="majorHAnsi" w:hAnsiTheme="majorHAnsi" w:cs="Cambria"/>
          <w:sz w:val="24"/>
          <w:szCs w:val="24"/>
        </w:rPr>
        <w:t>á</w:t>
      </w:r>
      <w:r w:rsidRPr="00BC42B2">
        <w:rPr>
          <w:rFonts w:asciiTheme="majorHAnsi" w:hAnsiTheme="majorHAnsi" w:cs="Arial"/>
          <w:sz w:val="24"/>
          <w:szCs w:val="24"/>
        </w:rPr>
        <w:t>n solicitar uno nuevo aceptando el ultimo estado de cuenta, pagando un anticipo m</w:t>
      </w:r>
      <w:r w:rsidRPr="00BC42B2">
        <w:rPr>
          <w:rFonts w:asciiTheme="majorHAnsi" w:hAnsiTheme="majorHAnsi" w:cs="Cambria"/>
          <w:sz w:val="24"/>
          <w:szCs w:val="24"/>
        </w:rPr>
        <w:t>í</w:t>
      </w:r>
      <w:r w:rsidRPr="00BC42B2">
        <w:rPr>
          <w:rFonts w:asciiTheme="majorHAnsi" w:hAnsiTheme="majorHAnsi" w:cs="Arial"/>
          <w:sz w:val="24"/>
          <w:szCs w:val="24"/>
        </w:rPr>
        <w:t>nimo del 25% del saldo de deuda pendiente a la fecha, el resto de la deuda un plan de cuotas m</w:t>
      </w:r>
      <w:r w:rsidRPr="00BC42B2">
        <w:rPr>
          <w:rFonts w:asciiTheme="majorHAnsi" w:hAnsiTheme="majorHAnsi" w:cs="Cambria"/>
          <w:sz w:val="24"/>
          <w:szCs w:val="24"/>
        </w:rPr>
        <w:t>á</w:t>
      </w:r>
      <w:r w:rsidRPr="00BC42B2">
        <w:rPr>
          <w:rFonts w:asciiTheme="majorHAnsi" w:hAnsiTheme="majorHAnsi" w:cs="Arial"/>
          <w:sz w:val="24"/>
          <w:szCs w:val="24"/>
        </w:rPr>
        <w:t>ximo de veinticuatro meses.</w:t>
      </w:r>
    </w:p>
    <w:p w:rsidR="00B331EA" w:rsidRPr="00BC42B2" w:rsidRDefault="00B331EA" w:rsidP="00B331EA">
      <w:pPr>
        <w:spacing w:line="360" w:lineRule="auto"/>
        <w:jc w:val="both"/>
        <w:rPr>
          <w:rFonts w:asciiTheme="majorHAnsi" w:hAnsiTheme="majorHAnsi" w:cs="Times New Roman"/>
          <w:sz w:val="24"/>
          <w:szCs w:val="24"/>
        </w:rPr>
      </w:pPr>
      <w:r w:rsidRPr="00BC42B2">
        <w:rPr>
          <w:rFonts w:asciiTheme="majorHAnsi" w:hAnsiTheme="majorHAnsi"/>
          <w:sz w:val="24"/>
          <w:szCs w:val="24"/>
        </w:rPr>
        <w:lastRenderedPageBreak/>
        <w:t>Art</w:t>
      </w:r>
      <w:r w:rsidRPr="00BC42B2">
        <w:rPr>
          <w:rFonts w:asciiTheme="majorHAnsi" w:hAnsiTheme="majorHAnsi" w:cs="Cambria"/>
          <w:sz w:val="24"/>
          <w:szCs w:val="24"/>
        </w:rPr>
        <w:t>í</w:t>
      </w:r>
      <w:r w:rsidRPr="00BC42B2">
        <w:rPr>
          <w:rFonts w:asciiTheme="majorHAnsi" w:hAnsiTheme="majorHAnsi"/>
          <w:sz w:val="24"/>
          <w:szCs w:val="24"/>
        </w:rPr>
        <w:t xml:space="preserve">culo 8. </w:t>
      </w:r>
      <w:r w:rsidRPr="00BC42B2">
        <w:rPr>
          <w:rFonts w:asciiTheme="majorHAnsi" w:hAnsiTheme="majorHAnsi" w:cs="Times New Roman"/>
          <w:sz w:val="24"/>
          <w:szCs w:val="24"/>
        </w:rPr>
        <w:t>Los contribuyentes, propietarios o responsables</w:t>
      </w:r>
      <w:r w:rsidRPr="00BC42B2">
        <w:rPr>
          <w:rFonts w:asciiTheme="majorHAnsi" w:hAnsiTheme="majorHAnsi" w:cs="Arial"/>
          <w:sz w:val="24"/>
          <w:szCs w:val="24"/>
        </w:rPr>
        <w:t xml:space="preserve"> que, a la entrada en vigencia de esta ordenanza, tengan vigente un plan de pagos anterior con multas e intereses, podr</w:t>
      </w:r>
      <w:r w:rsidRPr="00BC42B2">
        <w:rPr>
          <w:rFonts w:asciiTheme="majorHAnsi" w:hAnsiTheme="majorHAnsi" w:cs="Cambria"/>
          <w:sz w:val="24"/>
          <w:szCs w:val="24"/>
        </w:rPr>
        <w:t>á</w:t>
      </w:r>
      <w:r w:rsidRPr="00BC42B2">
        <w:rPr>
          <w:rFonts w:asciiTheme="majorHAnsi" w:hAnsiTheme="majorHAnsi" w:cs="Arial"/>
          <w:sz w:val="24"/>
          <w:szCs w:val="24"/>
        </w:rPr>
        <w:t>n solicitar por escrito dispensar</w:t>
      </w:r>
      <w:r w:rsidRPr="00BC42B2">
        <w:rPr>
          <w:rFonts w:asciiTheme="majorHAnsi" w:hAnsiTheme="majorHAnsi" w:cs="Times New Roman"/>
          <w:sz w:val="24"/>
          <w:szCs w:val="24"/>
        </w:rPr>
        <w:t xml:space="preserve"> las multas por pago tard</w:t>
      </w:r>
      <w:r w:rsidRPr="00BC42B2">
        <w:rPr>
          <w:rFonts w:asciiTheme="majorHAnsi" w:hAnsiTheme="majorHAnsi" w:cs="Cambria"/>
          <w:sz w:val="24"/>
          <w:szCs w:val="24"/>
        </w:rPr>
        <w:t>í</w:t>
      </w:r>
      <w:r w:rsidRPr="00BC42B2">
        <w:rPr>
          <w:rFonts w:asciiTheme="majorHAnsi" w:hAnsiTheme="majorHAnsi" w:cs="Times New Roman"/>
          <w:sz w:val="24"/>
          <w:szCs w:val="24"/>
        </w:rPr>
        <w:t xml:space="preserve">o e intereses moratorios para cancelar la cuota de diciembre de 2022 hasta el vencimiento de la </w:t>
      </w:r>
      <w:r w:rsidRPr="00BC42B2">
        <w:rPr>
          <w:rFonts w:asciiTheme="majorHAnsi" w:hAnsiTheme="majorHAnsi" w:cs="Cambria"/>
          <w:sz w:val="24"/>
          <w:szCs w:val="24"/>
        </w:rPr>
        <w:t>ú</w:t>
      </w:r>
      <w:r w:rsidRPr="00BC42B2">
        <w:rPr>
          <w:rFonts w:asciiTheme="majorHAnsi" w:hAnsiTheme="majorHAnsi" w:cs="Times New Roman"/>
          <w:sz w:val="24"/>
          <w:szCs w:val="24"/>
        </w:rPr>
        <w:t>ltima cuota seg</w:t>
      </w:r>
      <w:r w:rsidRPr="00BC42B2">
        <w:rPr>
          <w:rFonts w:asciiTheme="majorHAnsi" w:hAnsiTheme="majorHAnsi" w:cs="Cambria"/>
          <w:sz w:val="24"/>
          <w:szCs w:val="24"/>
        </w:rPr>
        <w:t>ú</w:t>
      </w:r>
      <w:r w:rsidRPr="00BC42B2">
        <w:rPr>
          <w:rFonts w:asciiTheme="majorHAnsi" w:hAnsiTheme="majorHAnsi" w:cs="Times New Roman"/>
          <w:sz w:val="24"/>
          <w:szCs w:val="24"/>
        </w:rPr>
        <w:t>n se halla pactado del convenio de plan de pagos.</w:t>
      </w:r>
    </w:p>
    <w:p w:rsidR="00B331EA" w:rsidRPr="00BC42B2" w:rsidRDefault="00B331EA" w:rsidP="00B331EA">
      <w:pPr>
        <w:spacing w:after="0" w:line="360" w:lineRule="auto"/>
        <w:ind w:left="360"/>
        <w:rPr>
          <w:rFonts w:asciiTheme="majorHAnsi" w:hAnsiTheme="majorHAnsi" w:cs="Arial"/>
          <w:b/>
          <w:bCs/>
          <w:sz w:val="24"/>
          <w:szCs w:val="24"/>
        </w:rPr>
      </w:pPr>
      <w:r w:rsidRPr="00BC42B2">
        <w:rPr>
          <w:rFonts w:asciiTheme="majorHAnsi" w:hAnsiTheme="majorHAnsi" w:cs="Arial"/>
          <w:b/>
          <w:bCs/>
          <w:sz w:val="24"/>
          <w:szCs w:val="24"/>
        </w:rPr>
        <w:t xml:space="preserve">                                                 </w:t>
      </w:r>
      <w:r w:rsidRPr="00BC42B2">
        <w:rPr>
          <w:rFonts w:asciiTheme="majorHAnsi" w:hAnsiTheme="majorHAnsi" w:cs="Arial"/>
          <w:b/>
          <w:bCs/>
          <w:sz w:val="24"/>
          <w:szCs w:val="24"/>
        </w:rPr>
        <w:tab/>
        <w:t xml:space="preserve">   CAPITULO II</w:t>
      </w:r>
    </w:p>
    <w:p w:rsidR="00B331EA" w:rsidRPr="00BC42B2" w:rsidRDefault="00B331EA" w:rsidP="00B331EA">
      <w:pPr>
        <w:spacing w:after="0" w:line="360" w:lineRule="auto"/>
        <w:ind w:left="360"/>
        <w:rPr>
          <w:rFonts w:asciiTheme="majorHAnsi" w:hAnsiTheme="majorHAnsi" w:cs="Arial"/>
          <w:b/>
          <w:bCs/>
          <w:sz w:val="24"/>
          <w:szCs w:val="24"/>
        </w:rPr>
      </w:pPr>
    </w:p>
    <w:p w:rsidR="00B331EA" w:rsidRPr="00BC42B2" w:rsidRDefault="00B331EA" w:rsidP="00B331EA">
      <w:pPr>
        <w:spacing w:line="360" w:lineRule="auto"/>
        <w:jc w:val="center"/>
        <w:rPr>
          <w:rFonts w:asciiTheme="majorHAnsi" w:hAnsiTheme="majorHAnsi"/>
          <w:b/>
          <w:bCs/>
          <w:sz w:val="24"/>
          <w:szCs w:val="24"/>
        </w:rPr>
      </w:pPr>
      <w:r w:rsidRPr="00BC42B2">
        <w:rPr>
          <w:rFonts w:asciiTheme="majorHAnsi" w:hAnsiTheme="majorHAnsi"/>
          <w:b/>
          <w:bCs/>
          <w:sz w:val="24"/>
          <w:szCs w:val="24"/>
        </w:rPr>
        <w:t>VIGENCIA</w:t>
      </w:r>
    </w:p>
    <w:p w:rsidR="00B331EA" w:rsidRPr="00BC42B2" w:rsidRDefault="00B331EA" w:rsidP="00B331EA">
      <w:pPr>
        <w:spacing w:line="360" w:lineRule="auto"/>
        <w:jc w:val="both"/>
        <w:rPr>
          <w:rFonts w:asciiTheme="majorHAnsi" w:hAnsiTheme="majorHAnsi" w:cs="Times New Roman"/>
          <w:sz w:val="24"/>
          <w:szCs w:val="24"/>
        </w:rPr>
      </w:pPr>
      <w:r w:rsidRPr="00BC42B2">
        <w:rPr>
          <w:rFonts w:asciiTheme="majorHAnsi" w:hAnsiTheme="majorHAnsi"/>
          <w:sz w:val="24"/>
          <w:szCs w:val="24"/>
        </w:rPr>
        <w:t>Art</w:t>
      </w:r>
      <w:r w:rsidRPr="00BC42B2">
        <w:rPr>
          <w:rFonts w:asciiTheme="majorHAnsi" w:hAnsiTheme="majorHAnsi" w:cs="Cambria"/>
          <w:sz w:val="24"/>
          <w:szCs w:val="24"/>
        </w:rPr>
        <w:t>í</w:t>
      </w:r>
      <w:r w:rsidRPr="00BC42B2">
        <w:rPr>
          <w:rFonts w:asciiTheme="majorHAnsi" w:hAnsiTheme="majorHAnsi"/>
          <w:sz w:val="24"/>
          <w:szCs w:val="24"/>
        </w:rPr>
        <w:t xml:space="preserve">culo 9. </w:t>
      </w:r>
      <w:r w:rsidRPr="00BC42B2">
        <w:rPr>
          <w:rFonts w:asciiTheme="majorHAnsi" w:hAnsiTheme="majorHAnsi" w:cs="Times New Roman"/>
          <w:sz w:val="24"/>
          <w:szCs w:val="24"/>
        </w:rPr>
        <w:t>La presente Ordenanza entrara en vigencia ocho d</w:t>
      </w:r>
      <w:r w:rsidRPr="00BC42B2">
        <w:rPr>
          <w:rFonts w:asciiTheme="majorHAnsi" w:hAnsiTheme="majorHAnsi" w:cs="Cambria"/>
          <w:sz w:val="24"/>
          <w:szCs w:val="24"/>
        </w:rPr>
        <w:t>í</w:t>
      </w:r>
      <w:r w:rsidRPr="00BC42B2">
        <w:rPr>
          <w:rFonts w:asciiTheme="majorHAnsi" w:hAnsiTheme="majorHAnsi" w:cs="Times New Roman"/>
          <w:sz w:val="24"/>
          <w:szCs w:val="24"/>
        </w:rPr>
        <w:t>as despu</w:t>
      </w:r>
      <w:r w:rsidRPr="00BC42B2">
        <w:rPr>
          <w:rFonts w:asciiTheme="majorHAnsi" w:hAnsiTheme="majorHAnsi" w:cs="Cambria"/>
          <w:sz w:val="24"/>
          <w:szCs w:val="24"/>
        </w:rPr>
        <w:t>é</w:t>
      </w:r>
      <w:r w:rsidRPr="00BC42B2">
        <w:rPr>
          <w:rFonts w:asciiTheme="majorHAnsi" w:hAnsiTheme="majorHAnsi" w:cs="Times New Roman"/>
          <w:sz w:val="24"/>
          <w:szCs w:val="24"/>
        </w:rPr>
        <w:t>s de su publicaci</w:t>
      </w:r>
      <w:r w:rsidRPr="00BC42B2">
        <w:rPr>
          <w:rFonts w:asciiTheme="majorHAnsi" w:hAnsiTheme="majorHAnsi" w:cs="Cambria"/>
          <w:sz w:val="24"/>
          <w:szCs w:val="24"/>
        </w:rPr>
        <w:t>ó</w:t>
      </w:r>
      <w:r w:rsidRPr="00BC42B2">
        <w:rPr>
          <w:rFonts w:asciiTheme="majorHAnsi" w:hAnsiTheme="majorHAnsi" w:cs="Times New Roman"/>
          <w:sz w:val="24"/>
          <w:szCs w:val="24"/>
        </w:rPr>
        <w:t>n en el Diario oficial y sus efectos duraran sesenta d</w:t>
      </w:r>
      <w:r w:rsidRPr="00BC42B2">
        <w:rPr>
          <w:rFonts w:asciiTheme="majorHAnsi" w:hAnsiTheme="majorHAnsi" w:cs="Cambria"/>
          <w:sz w:val="24"/>
          <w:szCs w:val="24"/>
        </w:rPr>
        <w:t>í</w:t>
      </w:r>
      <w:r w:rsidRPr="00BC42B2">
        <w:rPr>
          <w:rFonts w:asciiTheme="majorHAnsi" w:hAnsiTheme="majorHAnsi" w:cs="Times New Roman"/>
          <w:sz w:val="24"/>
          <w:szCs w:val="24"/>
        </w:rPr>
        <w:t>as calendario posterior a su vigencia.</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Dado en el Sal</w:t>
      </w:r>
      <w:r w:rsidRPr="00BC42B2">
        <w:rPr>
          <w:rFonts w:asciiTheme="majorHAnsi" w:hAnsiTheme="majorHAnsi" w:cs="Cambria"/>
          <w:sz w:val="24"/>
          <w:szCs w:val="24"/>
        </w:rPr>
        <w:t>ó</w:t>
      </w:r>
      <w:r w:rsidRPr="00BC42B2">
        <w:rPr>
          <w:rFonts w:asciiTheme="majorHAnsi" w:hAnsiTheme="majorHAnsi"/>
          <w:sz w:val="24"/>
          <w:szCs w:val="24"/>
        </w:rPr>
        <w:t>n de Sesiones de la Alcald</w:t>
      </w:r>
      <w:r w:rsidRPr="00BC42B2">
        <w:rPr>
          <w:rFonts w:asciiTheme="majorHAnsi" w:hAnsiTheme="majorHAnsi" w:cs="Cambria"/>
          <w:sz w:val="24"/>
          <w:szCs w:val="24"/>
        </w:rPr>
        <w:t>í</w:t>
      </w:r>
      <w:r w:rsidRPr="00BC42B2">
        <w:rPr>
          <w:rFonts w:asciiTheme="majorHAnsi" w:hAnsiTheme="majorHAnsi"/>
          <w:sz w:val="24"/>
          <w:szCs w:val="24"/>
        </w:rPr>
        <w:t>a Municipal de Olocuilta, a los cinco d</w:t>
      </w:r>
      <w:r w:rsidRPr="00BC42B2">
        <w:rPr>
          <w:rFonts w:asciiTheme="majorHAnsi" w:hAnsiTheme="majorHAnsi" w:cs="Cambria"/>
          <w:sz w:val="24"/>
          <w:szCs w:val="24"/>
        </w:rPr>
        <w:t>í</w:t>
      </w:r>
      <w:r w:rsidRPr="00BC42B2">
        <w:rPr>
          <w:rFonts w:asciiTheme="majorHAnsi" w:hAnsiTheme="majorHAnsi"/>
          <w:sz w:val="24"/>
          <w:szCs w:val="24"/>
        </w:rPr>
        <w:t>as del mes de noviembre dos mil veintid</w:t>
      </w:r>
      <w:r w:rsidRPr="00BC42B2">
        <w:rPr>
          <w:rFonts w:asciiTheme="majorHAnsi" w:hAnsiTheme="majorHAnsi" w:cs="Cambria"/>
          <w:sz w:val="24"/>
          <w:szCs w:val="24"/>
        </w:rPr>
        <w:t>ó</w:t>
      </w:r>
      <w:r w:rsidRPr="00BC42B2">
        <w:rPr>
          <w:rFonts w:asciiTheme="majorHAnsi" w:hAnsiTheme="majorHAnsi"/>
          <w:sz w:val="24"/>
          <w:szCs w:val="24"/>
        </w:rPr>
        <w:t xml:space="preserve">s. </w:t>
      </w:r>
      <w:r w:rsidRPr="00BC42B2">
        <w:rPr>
          <w:rFonts w:asciiTheme="majorHAnsi" w:hAnsiTheme="majorHAnsi"/>
          <w:b/>
          <w:sz w:val="24"/>
          <w:szCs w:val="24"/>
        </w:rPr>
        <w:t>COMUNÍQUESE</w:t>
      </w:r>
      <w:r w:rsidRPr="00BC42B2">
        <w:rPr>
          <w:rFonts w:asciiTheme="majorHAnsi" w:hAnsiTheme="majorHAnsi"/>
          <w:sz w:val="24"/>
          <w:szCs w:val="24"/>
        </w:rPr>
        <w:t>.</w:t>
      </w:r>
      <w:r>
        <w:rPr>
          <w:rFonts w:asciiTheme="majorHAnsi" w:hAnsiTheme="majorHAnsi"/>
          <w:sz w:val="24"/>
          <w:szCs w:val="24"/>
        </w:rPr>
        <w:t xml:space="preserve"> </w:t>
      </w:r>
      <w:r w:rsidRPr="00BC42B2">
        <w:rPr>
          <w:rFonts w:asciiTheme="majorHAnsi" w:hAnsiTheme="majorHAnsi" w:cs="Times New Roman"/>
          <w:b/>
          <w:color w:val="4F81BD" w:themeColor="accent1"/>
          <w:sz w:val="24"/>
          <w:szCs w:val="24"/>
        </w:rPr>
        <w:t xml:space="preserve">ACUERDO NÚMERO CUATRO.-  </w:t>
      </w:r>
      <w:r w:rsidRPr="00BC42B2">
        <w:rPr>
          <w:rFonts w:asciiTheme="majorHAnsi" w:hAnsiTheme="majorHAnsi" w:cs="Times New Roman"/>
          <w:sz w:val="24"/>
          <w:szCs w:val="24"/>
        </w:rPr>
        <w:t>El Concejo Municipal</w:t>
      </w:r>
      <w:r w:rsidRPr="00BC42B2">
        <w:rPr>
          <w:rFonts w:asciiTheme="majorHAnsi" w:hAnsiTheme="majorHAnsi" w:cs="Times New Roman"/>
          <w:b/>
          <w:bCs/>
          <w:sz w:val="24"/>
          <w:szCs w:val="24"/>
        </w:rPr>
        <w:t xml:space="preserve"> CONSIDERANDO I) </w:t>
      </w:r>
      <w:r w:rsidRPr="00BC42B2">
        <w:rPr>
          <w:rFonts w:asciiTheme="majorHAnsi" w:hAnsiTheme="majorHAnsi" w:cs="Times New Roman"/>
          <w:sz w:val="24"/>
          <w:szCs w:val="24"/>
        </w:rPr>
        <w:t xml:space="preserve">Que el 14 de julio de 2022, la 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proofErr w:type="gramStart"/>
      <w:r w:rsidRPr="00BC42B2">
        <w:rPr>
          <w:rFonts w:asciiTheme="majorHAnsi" w:hAnsiTheme="majorHAnsi" w:cs="Times New Roman"/>
          <w:sz w:val="24"/>
          <w:szCs w:val="24"/>
        </w:rPr>
        <w:t>presento</w:t>
      </w:r>
      <w:proofErr w:type="gramEnd"/>
      <w:r w:rsidRPr="00BC42B2">
        <w:rPr>
          <w:rFonts w:asciiTheme="majorHAnsi" w:hAnsiTheme="majorHAnsi" w:cs="Times New Roman"/>
          <w:sz w:val="24"/>
          <w:szCs w:val="24"/>
        </w:rPr>
        <w:t xml:space="preserve"> solicitud a OPLAGEST de calificación de lugar y línea de construcción en el </w:t>
      </w:r>
      <w:r w:rsidRPr="00BC42B2">
        <w:rPr>
          <w:rFonts w:asciiTheme="majorHAnsi" w:hAnsiTheme="majorHAnsi"/>
          <w:b/>
          <w:bCs/>
          <w:sz w:val="24"/>
          <w:szCs w:val="24"/>
        </w:rPr>
        <w:t>SITIO TECUALUYA</w:t>
      </w:r>
      <w:r w:rsidRPr="00BC42B2">
        <w:rPr>
          <w:rFonts w:asciiTheme="majorHAnsi" w:hAnsiTheme="majorHAnsi" w:cs="Times New Roman"/>
          <w:sz w:val="24"/>
          <w:szCs w:val="24"/>
        </w:rPr>
        <w:t>”</w:t>
      </w:r>
      <w:r w:rsidRPr="00BC42B2">
        <w:rPr>
          <w:rFonts w:asciiTheme="majorHAnsi" w:hAnsiTheme="majorHAnsi"/>
          <w:sz w:val="24"/>
          <w:szCs w:val="24"/>
        </w:rPr>
        <w:t>,</w:t>
      </w:r>
      <w:r w:rsidRPr="00BC42B2">
        <w:rPr>
          <w:rFonts w:asciiTheme="majorHAnsi" w:hAnsiTheme="majorHAnsi" w:cs="Times New Roman"/>
          <w:sz w:val="24"/>
          <w:szCs w:val="24"/>
        </w:rPr>
        <w:t>, con la finalidad de construir una infraestructura para telecomunicaciones.</w:t>
      </w:r>
      <w:r w:rsidRPr="00BC42B2">
        <w:rPr>
          <w:rFonts w:asciiTheme="majorHAnsi" w:hAnsiTheme="majorHAnsi" w:cs="Times New Roman"/>
          <w:b/>
          <w:sz w:val="24"/>
          <w:szCs w:val="24"/>
        </w:rPr>
        <w:t>II)</w:t>
      </w:r>
      <w:r w:rsidRPr="00BC42B2">
        <w:rPr>
          <w:rFonts w:asciiTheme="majorHAnsi" w:hAnsiTheme="majorHAnsi" w:cs="Times New Roman"/>
          <w:b/>
          <w:bCs/>
          <w:sz w:val="24"/>
          <w:szCs w:val="24"/>
        </w:rPr>
        <w:t xml:space="preserve"> </w:t>
      </w:r>
      <w:r w:rsidRPr="00BC42B2">
        <w:rPr>
          <w:rFonts w:asciiTheme="majorHAnsi" w:hAnsiTheme="majorHAnsi" w:cs="Times New Roman"/>
          <w:sz w:val="24"/>
          <w:szCs w:val="24"/>
        </w:rPr>
        <w:t xml:space="preserve">Que el 20 de julio de 2022, la 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sz w:val="24"/>
          <w:szCs w:val="24"/>
        </w:rPr>
        <w:t>presento solicitud de inscripción como contribuyente ante la Unidad de Administración Tributaria Municipal, ya que hacen constar por documentos legales certificados ser los propietarios de la infraestructura de telecomunicaciones instalada en la jurisdicción de Olocuilta, La Paz.</w:t>
      </w:r>
      <w:r w:rsidRPr="00BC42B2">
        <w:rPr>
          <w:rFonts w:asciiTheme="majorHAnsi" w:hAnsiTheme="majorHAnsi" w:cs="Times New Roman"/>
          <w:b/>
          <w:bCs/>
          <w:sz w:val="24"/>
          <w:szCs w:val="24"/>
        </w:rPr>
        <w:t xml:space="preserve"> III) </w:t>
      </w:r>
      <w:r w:rsidRPr="00BC42B2">
        <w:rPr>
          <w:rFonts w:asciiTheme="majorHAnsi" w:hAnsiTheme="majorHAnsi" w:cs="Times New Roman"/>
          <w:sz w:val="24"/>
          <w:szCs w:val="24"/>
        </w:rPr>
        <w:t>Que el día 25 de agosto de 2022, se realizó inspección conjunta con personal técnico de la municipalidad y OPLAGEST, en el cual se verifico lugar seleccionado para el proyecto y se determinó que se encuentra retirado a 200 metros de la vivienda más cercana y que el inmueble no posee construcciones, ni cultivos permanentes.</w:t>
      </w:r>
      <w:r w:rsidRPr="00BC42B2">
        <w:rPr>
          <w:rFonts w:asciiTheme="majorHAnsi" w:hAnsiTheme="majorHAnsi" w:cs="Times New Roman"/>
          <w:b/>
          <w:bCs/>
          <w:sz w:val="24"/>
          <w:szCs w:val="24"/>
        </w:rPr>
        <w:t xml:space="preserve"> IV) </w:t>
      </w:r>
      <w:r w:rsidRPr="00BC42B2">
        <w:rPr>
          <w:rFonts w:asciiTheme="majorHAnsi" w:hAnsiTheme="majorHAnsi" w:cs="Times New Roman"/>
          <w:sz w:val="24"/>
          <w:szCs w:val="24"/>
        </w:rPr>
        <w:t xml:space="preserve">Que el 12 de septiembre de 2022, la OPLAGEST notifico resolución en el cual fallo que el uso de suelo solicitado no es compatible con el entorno, según la matriz de compatibilidad de usos de suelo de la Ordenanza para el Desarrollo, ordenamiento y gestión del territorio del municipio de Olocuilta, departamento de La Paz, ya que define que las antenas y torres como </w:t>
      </w:r>
      <w:r w:rsidRPr="00BC42B2">
        <w:rPr>
          <w:rFonts w:asciiTheme="majorHAnsi" w:hAnsiTheme="majorHAnsi" w:cs="Times New Roman"/>
          <w:sz w:val="24"/>
          <w:szCs w:val="24"/>
        </w:rPr>
        <w:lastRenderedPageBreak/>
        <w:t>comunicación como uso prohibido, incompatible con los usos residenciales.</w:t>
      </w:r>
      <w:r w:rsidRPr="00BC42B2">
        <w:rPr>
          <w:rFonts w:asciiTheme="majorHAnsi" w:hAnsiTheme="majorHAnsi" w:cs="Times New Roman"/>
          <w:b/>
          <w:sz w:val="24"/>
          <w:szCs w:val="24"/>
        </w:rPr>
        <w:t xml:space="preserve"> V)</w:t>
      </w:r>
      <w:r w:rsidRPr="00BC42B2">
        <w:rPr>
          <w:rFonts w:asciiTheme="majorHAnsi" w:hAnsiTheme="majorHAnsi" w:cs="Times New Roman"/>
          <w:b/>
          <w:bCs/>
          <w:sz w:val="24"/>
          <w:szCs w:val="24"/>
        </w:rPr>
        <w:t xml:space="preserve"> </w:t>
      </w:r>
      <w:r w:rsidRPr="00BC42B2">
        <w:rPr>
          <w:rFonts w:asciiTheme="majorHAnsi" w:hAnsiTheme="majorHAnsi" w:cs="Times New Roman"/>
          <w:sz w:val="24"/>
          <w:szCs w:val="24"/>
        </w:rPr>
        <w:t xml:space="preserve">Que el día 12 de octubre de 2022, el representante legal de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sz w:val="24"/>
          <w:szCs w:val="24"/>
        </w:rPr>
        <w:t xml:space="preserve"> interpuso un escrito ante el Concejo Municipal de Olocuilta, para que se reconsidere la resolución emitida por OPLAGEST.</w:t>
      </w:r>
      <w:r w:rsidRPr="00BC42B2">
        <w:rPr>
          <w:rFonts w:asciiTheme="majorHAnsi" w:hAnsiTheme="majorHAnsi" w:cs="Times New Roman"/>
          <w:b/>
          <w:bCs/>
          <w:sz w:val="24"/>
          <w:szCs w:val="24"/>
        </w:rPr>
        <w:t xml:space="preserve"> VI) </w:t>
      </w:r>
      <w:r w:rsidRPr="00BC42B2">
        <w:rPr>
          <w:rFonts w:asciiTheme="majorHAnsi" w:hAnsiTheme="majorHAnsi" w:cs="Times New Roman"/>
          <w:sz w:val="24"/>
          <w:szCs w:val="24"/>
        </w:rPr>
        <w:t>Que el 18 de octubre de 2022, el Jefe de la Unidad de Administración Tributaria Municipal y el encargado de catastro realizaron una inspección y se determinó que no existe fehacientemente uso habitacional, ni pone en riesgo los derechos de la vida, salud y medio ambiente de los habitantes de la Hacienda Santo Tomas.</w:t>
      </w:r>
      <w:r w:rsidRPr="00BC42B2">
        <w:rPr>
          <w:rFonts w:asciiTheme="majorHAnsi" w:hAnsiTheme="majorHAnsi" w:cs="Times New Roman"/>
          <w:b/>
          <w:bCs/>
          <w:sz w:val="24"/>
          <w:szCs w:val="24"/>
        </w:rPr>
        <w:t xml:space="preserve"> VII) </w:t>
      </w:r>
      <w:r w:rsidRPr="00BC42B2">
        <w:rPr>
          <w:rFonts w:asciiTheme="majorHAnsi" w:hAnsiTheme="majorHAnsi" w:cs="Times New Roman"/>
          <w:sz w:val="24"/>
          <w:szCs w:val="24"/>
          <w:shd w:val="clear" w:color="auto" w:fill="FFFFFF"/>
        </w:rPr>
        <w:t xml:space="preserve">Que el </w:t>
      </w:r>
      <w:r w:rsidRPr="00BC42B2">
        <w:rPr>
          <w:rFonts w:asciiTheme="majorHAnsi" w:hAnsiTheme="majorHAnsi" w:cs="Times New Roman"/>
          <w:sz w:val="24"/>
          <w:szCs w:val="24"/>
          <w:shd w:val="clear" w:color="auto" w:fill="FFFFFF"/>
        </w:rPr>
        <w:t>título</w:t>
      </w:r>
      <w:r w:rsidRPr="00BC42B2">
        <w:rPr>
          <w:rFonts w:asciiTheme="majorHAnsi" w:hAnsiTheme="majorHAnsi" w:cs="Times New Roman"/>
          <w:sz w:val="24"/>
          <w:szCs w:val="24"/>
          <w:shd w:val="clear" w:color="auto" w:fill="FFFFFF"/>
        </w:rPr>
        <w:t xml:space="preserve"> II, autorizaciones en su artículo 5 reza que no se puede autorizar instalación de torres, monopolos y monopostes a menos de </w:t>
      </w:r>
      <w:r w:rsidRPr="00BC42B2">
        <w:rPr>
          <w:rFonts w:asciiTheme="majorHAnsi" w:hAnsiTheme="majorHAnsi" w:cs="Times New Roman"/>
          <w:sz w:val="24"/>
          <w:szCs w:val="24"/>
        </w:rPr>
        <w:t xml:space="preserve">ciento cincuenta metros. </w:t>
      </w:r>
      <w:proofErr w:type="gramStart"/>
      <w:r w:rsidRPr="00BC42B2">
        <w:rPr>
          <w:rFonts w:asciiTheme="majorHAnsi" w:hAnsiTheme="majorHAnsi" w:cs="Times New Roman"/>
          <w:sz w:val="24"/>
          <w:szCs w:val="24"/>
          <w:shd w:val="clear" w:color="auto" w:fill="FFFFFF"/>
        </w:rPr>
        <w:t>del</w:t>
      </w:r>
      <w:proofErr w:type="gramEnd"/>
      <w:r w:rsidRPr="00BC42B2">
        <w:rPr>
          <w:rFonts w:asciiTheme="majorHAnsi" w:hAnsiTheme="majorHAnsi" w:cs="Times New Roman"/>
          <w:sz w:val="24"/>
          <w:szCs w:val="24"/>
          <w:shd w:val="clear" w:color="auto" w:fill="FFFFFF"/>
        </w:rPr>
        <w:t xml:space="preserve"> Decreto Municipal No.9 "</w:t>
      </w:r>
      <w:r w:rsidRPr="00BC42B2">
        <w:rPr>
          <w:rStyle w:val="Textoennegrita"/>
          <w:rFonts w:asciiTheme="majorHAnsi" w:hAnsiTheme="majorHAnsi" w:cs="Times New Roman"/>
          <w:sz w:val="24"/>
          <w:szCs w:val="24"/>
          <w:shd w:val="clear" w:color="auto" w:fill="FFFFFF"/>
        </w:rPr>
        <w:t>ORDENANZA REGULADORA DE CONSTRUCCIÓN, INSTALACION Y PERMANENCIA DE INFRAESTRUCTURA DE TELECOMUNICACIONES Y OTROS ELEMENTOS SIMILARES, EN LA JURISDICCIÓN DEL MUNICIPIO DE OLOCUILTA, DEPARTAMENTO DE LA PAZ", </w:t>
      </w:r>
      <w:r w:rsidRPr="00BC42B2">
        <w:rPr>
          <w:rFonts w:asciiTheme="majorHAnsi" w:hAnsiTheme="majorHAnsi" w:cs="Times New Roman"/>
          <w:sz w:val="24"/>
          <w:szCs w:val="24"/>
          <w:shd w:val="clear" w:color="auto" w:fill="FFFFFF"/>
        </w:rPr>
        <w:t xml:space="preserve">de fecha 25 de agosto de 2022, publicado en el Diario Oficial No.176, tomo No.436 de fecha 21 de septiembre de 2022. </w:t>
      </w:r>
      <w:r w:rsidRPr="00BC42B2">
        <w:rPr>
          <w:rFonts w:asciiTheme="majorHAnsi" w:hAnsiTheme="majorHAnsi" w:cs="Times New Roman"/>
          <w:b/>
          <w:bCs/>
          <w:sz w:val="24"/>
          <w:szCs w:val="24"/>
        </w:rPr>
        <w:t xml:space="preserve">VIII) </w:t>
      </w:r>
      <w:r w:rsidRPr="00BC42B2">
        <w:rPr>
          <w:rFonts w:asciiTheme="majorHAnsi" w:hAnsiTheme="majorHAnsi" w:cs="Times New Roman"/>
          <w:sz w:val="24"/>
          <w:szCs w:val="24"/>
          <w:lang w:eastAsia="es-SV"/>
        </w:rPr>
        <w:t xml:space="preserve">Que el cambio de uso suelo solicitado por la 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sz w:val="24"/>
          <w:szCs w:val="24"/>
          <w:lang w:eastAsia="es-SV"/>
        </w:rPr>
        <w:t>no interfiere los límites para ser instalada una infraestructura de telecomunicaciones, debido que se encuentra a menos de 200 metros de la primera vivienda.</w:t>
      </w:r>
      <w:r w:rsidRPr="00BC42B2">
        <w:rPr>
          <w:rFonts w:asciiTheme="majorHAnsi" w:hAnsiTheme="majorHAnsi" w:cs="Times New Roman"/>
          <w:b/>
          <w:bCs/>
          <w:sz w:val="24"/>
          <w:szCs w:val="24"/>
        </w:rPr>
        <w:t xml:space="preserve"> IX) </w:t>
      </w:r>
      <w:r w:rsidRPr="00BC42B2">
        <w:rPr>
          <w:rFonts w:asciiTheme="majorHAnsi" w:hAnsiTheme="majorHAnsi" w:cs="Times New Roman"/>
          <w:sz w:val="24"/>
          <w:szCs w:val="24"/>
          <w:lang w:eastAsia="es-SV"/>
        </w:rPr>
        <w:t xml:space="preserve">Que el artículo 54 de la </w:t>
      </w:r>
      <w:r w:rsidRPr="00BC42B2">
        <w:rPr>
          <w:rFonts w:asciiTheme="majorHAnsi" w:hAnsiTheme="majorHAnsi" w:cs="Times New Roman"/>
          <w:b/>
          <w:bCs/>
          <w:sz w:val="24"/>
          <w:szCs w:val="24"/>
        </w:rPr>
        <w:t>ORDENANZA PARA EL DESARROLLO, ORDENAMIENTO Y GESTIÓN DEL TERRITORIO MUNICIPIO DE OLOCUILTA, DEPARTAMENTO DE LA PAZ</w:t>
      </w:r>
      <w:r w:rsidRPr="00BC42B2">
        <w:rPr>
          <w:rFonts w:asciiTheme="majorHAnsi" w:hAnsiTheme="majorHAnsi" w:cs="Times New Roman"/>
          <w:sz w:val="24"/>
          <w:szCs w:val="24"/>
        </w:rPr>
        <w:t xml:space="preserve">, </w:t>
      </w:r>
      <w:r w:rsidRPr="00BC42B2">
        <w:rPr>
          <w:rFonts w:asciiTheme="majorHAnsi" w:hAnsiTheme="majorHAnsi" w:cs="Times New Roman"/>
          <w:sz w:val="24"/>
          <w:szCs w:val="24"/>
          <w:lang w:eastAsia="es-SV"/>
        </w:rPr>
        <w:t>reza “</w:t>
      </w:r>
      <w:r w:rsidRPr="00BC42B2">
        <w:rPr>
          <w:rFonts w:asciiTheme="majorHAnsi" w:hAnsiTheme="majorHAnsi" w:cs="Times New Roman"/>
          <w:sz w:val="24"/>
          <w:szCs w:val="24"/>
        </w:rPr>
        <w:t xml:space="preserve">La Matriz de Compatibilidad de Usos establece los usos de suelo permitidos, condicionados y prohibidos, y forma parte integral de esta Ordenanza, anexo 2”. Conocedores de la solicitud presentada por parte del Gerente General y Representante Legal,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sz w:val="24"/>
          <w:szCs w:val="24"/>
        </w:rPr>
        <w:t xml:space="preserve">, de la </w:t>
      </w:r>
      <w:r w:rsidRPr="00BC42B2">
        <w:rPr>
          <w:rFonts w:asciiTheme="majorHAnsi" w:hAnsiTheme="majorHAnsi" w:cs="Times New Roman"/>
          <w:b/>
          <w:bCs/>
          <w:sz w:val="24"/>
          <w:szCs w:val="24"/>
        </w:rPr>
        <w:t xml:space="preserve">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b/>
          <w:bCs/>
          <w:sz w:val="24"/>
          <w:szCs w:val="24"/>
        </w:rPr>
        <w:t xml:space="preserve">. </w:t>
      </w:r>
      <w:r w:rsidRPr="00BC42B2">
        <w:rPr>
          <w:rFonts w:asciiTheme="majorHAnsi" w:hAnsiTheme="majorHAnsi" w:cs="Times New Roman"/>
          <w:bCs/>
          <w:sz w:val="24"/>
          <w:szCs w:val="24"/>
        </w:rPr>
        <w:t>se  somete a votación y por unanimidad de votos se</w:t>
      </w:r>
      <w:r w:rsidRPr="00BC42B2">
        <w:rPr>
          <w:rFonts w:asciiTheme="majorHAnsi" w:hAnsiTheme="majorHAnsi" w:cs="Times New Roman"/>
          <w:b/>
          <w:bCs/>
          <w:sz w:val="24"/>
          <w:szCs w:val="24"/>
        </w:rPr>
        <w:t xml:space="preserve"> A C U E R D A: </w:t>
      </w:r>
    </w:p>
    <w:p w:rsidR="00B331EA" w:rsidRPr="00BC42B2" w:rsidRDefault="00B331EA" w:rsidP="00B331EA">
      <w:pPr>
        <w:pStyle w:val="Prrafodelista"/>
        <w:widowControl/>
        <w:numPr>
          <w:ilvl w:val="0"/>
          <w:numId w:val="2"/>
        </w:numPr>
        <w:autoSpaceDE/>
        <w:autoSpaceDN/>
        <w:spacing w:before="0" w:after="160" w:line="360" w:lineRule="auto"/>
        <w:contextualSpacing/>
        <w:jc w:val="both"/>
        <w:rPr>
          <w:rFonts w:asciiTheme="majorHAnsi" w:hAnsiTheme="majorHAnsi" w:cs="Times New Roman"/>
          <w:b/>
          <w:bCs/>
          <w:sz w:val="24"/>
          <w:szCs w:val="24"/>
        </w:rPr>
      </w:pPr>
      <w:r w:rsidRPr="00BC42B2">
        <w:rPr>
          <w:rFonts w:asciiTheme="majorHAnsi" w:hAnsiTheme="majorHAnsi" w:cs="Times New Roman"/>
          <w:sz w:val="24"/>
          <w:szCs w:val="24"/>
        </w:rPr>
        <w:t xml:space="preserve">Admitir la petición presentada por la 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p>
    <w:p w:rsidR="00B331EA" w:rsidRPr="00BC42B2" w:rsidRDefault="00B331EA" w:rsidP="00B331EA">
      <w:pPr>
        <w:pStyle w:val="Prrafodelista"/>
        <w:widowControl/>
        <w:numPr>
          <w:ilvl w:val="0"/>
          <w:numId w:val="2"/>
        </w:numPr>
        <w:autoSpaceDE/>
        <w:autoSpaceDN/>
        <w:spacing w:before="0" w:after="160" w:line="360" w:lineRule="auto"/>
        <w:contextualSpacing/>
        <w:jc w:val="both"/>
        <w:rPr>
          <w:rFonts w:asciiTheme="majorHAnsi" w:hAnsiTheme="majorHAnsi" w:cs="Times New Roman"/>
          <w:b/>
          <w:bCs/>
          <w:sz w:val="24"/>
          <w:szCs w:val="24"/>
        </w:rPr>
      </w:pPr>
      <w:r w:rsidRPr="00BC42B2">
        <w:rPr>
          <w:rFonts w:asciiTheme="majorHAnsi" w:hAnsiTheme="majorHAnsi" w:cs="Times New Roman"/>
          <w:sz w:val="24"/>
          <w:szCs w:val="24"/>
        </w:rPr>
        <w:t xml:space="preserve">Autorizar cambio de uso de suelo de </w:t>
      </w:r>
      <w:r w:rsidRPr="00BC42B2">
        <w:rPr>
          <w:rFonts w:asciiTheme="majorHAnsi" w:hAnsiTheme="majorHAnsi" w:cs="Times New Roman"/>
          <w:b/>
          <w:bCs/>
          <w:sz w:val="24"/>
          <w:szCs w:val="24"/>
        </w:rPr>
        <w:t>habitacional</w:t>
      </w:r>
      <w:r w:rsidRPr="00BC42B2">
        <w:rPr>
          <w:rFonts w:asciiTheme="majorHAnsi" w:hAnsiTheme="majorHAnsi" w:cs="Times New Roman"/>
          <w:sz w:val="24"/>
          <w:szCs w:val="24"/>
        </w:rPr>
        <w:t xml:space="preserve"> a </w:t>
      </w:r>
      <w:r w:rsidRPr="00BC42B2">
        <w:rPr>
          <w:rFonts w:asciiTheme="majorHAnsi" w:hAnsiTheme="majorHAnsi" w:cs="Times New Roman"/>
          <w:b/>
          <w:bCs/>
          <w:sz w:val="24"/>
          <w:szCs w:val="24"/>
        </w:rPr>
        <w:t>Instalaciones de infraestructura</w:t>
      </w:r>
      <w:r w:rsidRPr="00BC42B2">
        <w:rPr>
          <w:rFonts w:asciiTheme="majorHAnsi" w:hAnsiTheme="majorHAnsi" w:cs="Times New Roman"/>
          <w:sz w:val="24"/>
          <w:szCs w:val="24"/>
        </w:rPr>
        <w:t xml:space="preserve"> con la finalidad de que la 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r w:rsidRPr="00BC42B2">
        <w:rPr>
          <w:rFonts w:asciiTheme="majorHAnsi" w:hAnsiTheme="majorHAnsi" w:cs="Times New Roman"/>
          <w:sz w:val="24"/>
          <w:szCs w:val="24"/>
        </w:rPr>
        <w:t xml:space="preserve"> agilice el trámite de factibilidad ante OPLAGEST.</w:t>
      </w:r>
    </w:p>
    <w:p w:rsidR="00B331EA" w:rsidRPr="00BC42B2" w:rsidRDefault="00B331EA" w:rsidP="00B331EA">
      <w:pPr>
        <w:pStyle w:val="Prrafodelista"/>
        <w:widowControl/>
        <w:numPr>
          <w:ilvl w:val="0"/>
          <w:numId w:val="2"/>
        </w:numPr>
        <w:autoSpaceDE/>
        <w:autoSpaceDN/>
        <w:spacing w:before="0" w:after="160" w:line="360" w:lineRule="auto"/>
        <w:contextualSpacing/>
        <w:jc w:val="both"/>
        <w:rPr>
          <w:rFonts w:asciiTheme="majorHAnsi" w:hAnsiTheme="majorHAnsi" w:cs="Times New Roman"/>
          <w:b/>
          <w:bCs/>
          <w:sz w:val="24"/>
          <w:szCs w:val="24"/>
        </w:rPr>
      </w:pPr>
      <w:r w:rsidRPr="00BC42B2">
        <w:rPr>
          <w:rFonts w:asciiTheme="majorHAnsi" w:hAnsiTheme="majorHAnsi" w:cs="Times New Roman"/>
          <w:sz w:val="24"/>
          <w:szCs w:val="24"/>
        </w:rPr>
        <w:lastRenderedPageBreak/>
        <w:t>La presente resolución no autoriza la instalación de infraestructura en el  inmueble rustico ubicado en costado norte de la carretera Litoral, Porción segregada del lote #24, Hacienda Santo tomas, Jurisdicción de Olocuilta, Departamento de La Paz.</w:t>
      </w:r>
    </w:p>
    <w:p w:rsidR="00B331EA" w:rsidRPr="00B331EA" w:rsidRDefault="00B331EA" w:rsidP="00B331EA">
      <w:pPr>
        <w:pStyle w:val="Prrafodelista"/>
        <w:widowControl/>
        <w:numPr>
          <w:ilvl w:val="0"/>
          <w:numId w:val="2"/>
        </w:numPr>
        <w:autoSpaceDE/>
        <w:autoSpaceDN/>
        <w:spacing w:before="0" w:after="160" w:line="360" w:lineRule="auto"/>
        <w:contextualSpacing/>
        <w:jc w:val="both"/>
        <w:rPr>
          <w:rFonts w:asciiTheme="majorHAnsi" w:hAnsiTheme="majorHAnsi" w:cs="Times New Roman"/>
          <w:sz w:val="24"/>
          <w:szCs w:val="24"/>
        </w:rPr>
      </w:pPr>
      <w:r w:rsidRPr="00B331EA">
        <w:rPr>
          <w:rFonts w:asciiTheme="majorHAnsi" w:hAnsiTheme="majorHAnsi" w:cs="Times New Roman"/>
          <w:sz w:val="24"/>
          <w:szCs w:val="24"/>
        </w:rPr>
        <w:t xml:space="preserve">Notifíquese a la sociedad </w:t>
      </w:r>
      <w:r w:rsidRPr="00B331EA">
        <w:rPr>
          <w:rFonts w:asciiTheme="majorHAnsi" w:hAnsiTheme="majorHAnsi" w:cs="Times New Roman"/>
          <w:b/>
          <w:color w:val="00B050"/>
          <w:sz w:val="24"/>
          <w:szCs w:val="24"/>
        </w:rPr>
        <w:t>///////////////////.</w:t>
      </w:r>
      <w:r w:rsidRPr="00B331EA">
        <w:rPr>
          <w:rFonts w:asciiTheme="majorHAnsi" w:hAnsiTheme="majorHAnsi" w:cs="Times New Roman"/>
          <w:color w:val="00B050"/>
          <w:sz w:val="24"/>
          <w:szCs w:val="24"/>
        </w:rPr>
        <w:t xml:space="preserve">  </w:t>
      </w:r>
    </w:p>
    <w:p w:rsidR="00B331EA" w:rsidRPr="00BB0F0B" w:rsidRDefault="00B331EA" w:rsidP="00B331EA">
      <w:pPr>
        <w:spacing w:line="360" w:lineRule="auto"/>
        <w:jc w:val="both"/>
        <w:rPr>
          <w:rFonts w:asciiTheme="majorHAnsi" w:hAnsiTheme="majorHAnsi"/>
          <w:b/>
          <w:i/>
          <w:sz w:val="24"/>
          <w:szCs w:val="24"/>
        </w:rPr>
      </w:pPr>
      <w:r w:rsidRPr="00BC42B2">
        <w:rPr>
          <w:rFonts w:asciiTheme="majorHAnsi" w:hAnsiTheme="majorHAnsi" w:cs="Times New Roman"/>
          <w:sz w:val="24"/>
          <w:szCs w:val="24"/>
        </w:rPr>
        <w:t xml:space="preserve">Conforme a las facultades legales que le confieren los artículos 54 y 115 de la </w:t>
      </w:r>
      <w:r w:rsidRPr="00BC42B2">
        <w:rPr>
          <w:rFonts w:asciiTheme="majorHAnsi" w:hAnsiTheme="majorHAnsi" w:cs="Times New Roman"/>
          <w:bCs/>
          <w:sz w:val="24"/>
          <w:szCs w:val="24"/>
        </w:rPr>
        <w:t xml:space="preserve">Ordenanza para el Desarrollo, Ordenamiento y Gestión del territorio, Municipio de Olocuilta, Departamento de La Paz. </w:t>
      </w:r>
      <w:r w:rsidRPr="00BC42B2">
        <w:rPr>
          <w:rFonts w:asciiTheme="majorHAnsi" w:hAnsiTheme="majorHAnsi" w:cs="Times New Roman"/>
          <w:b/>
          <w:bCs/>
          <w:sz w:val="24"/>
          <w:szCs w:val="24"/>
        </w:rPr>
        <w:t>COMUNÍQUESE</w:t>
      </w:r>
      <w:r w:rsidRPr="00BC42B2">
        <w:rPr>
          <w:rFonts w:asciiTheme="majorHAnsi" w:hAnsiTheme="majorHAnsi" w:cs="Times New Roman"/>
          <w:bCs/>
          <w:sz w:val="24"/>
          <w:szCs w:val="24"/>
        </w:rPr>
        <w:t>.</w:t>
      </w:r>
    </w:p>
    <w:p w:rsidR="00B331EA" w:rsidRPr="00BC42B2" w:rsidRDefault="00B331EA" w:rsidP="00B331EA">
      <w:pPr>
        <w:spacing w:line="360" w:lineRule="auto"/>
        <w:jc w:val="both"/>
        <w:rPr>
          <w:rFonts w:asciiTheme="majorHAnsi" w:hAnsiTheme="majorHAnsi"/>
          <w:b/>
          <w:i/>
          <w:sz w:val="24"/>
          <w:szCs w:val="24"/>
          <w:u w:val="single"/>
        </w:rPr>
      </w:pPr>
      <w:r w:rsidRPr="00BC42B2">
        <w:rPr>
          <w:rFonts w:asciiTheme="majorHAnsi" w:hAnsiTheme="majorHAnsi"/>
          <w:b/>
          <w:i/>
          <w:sz w:val="24"/>
          <w:szCs w:val="24"/>
          <w:u w:val="single"/>
        </w:rPr>
        <w:t xml:space="preserve">Comentarios </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 xml:space="preserve">En referencia al punto número siete de la agenda el jefe de la Unidad Tributaria hace la breve explicación del contenido del ante proyecto de la </w:t>
      </w:r>
      <w:r w:rsidRPr="00BC42B2">
        <w:rPr>
          <w:rFonts w:asciiTheme="majorHAnsi" w:hAnsiTheme="majorHAnsi"/>
          <w:b/>
          <w:sz w:val="24"/>
          <w:szCs w:val="24"/>
        </w:rPr>
        <w:t xml:space="preserve">Ordenanza  Reguladora  de Elementos publicitarios instalados en la Jurisdicción de Olocuilta. Departamento de La Paz </w:t>
      </w:r>
      <w:r w:rsidRPr="00BC42B2">
        <w:rPr>
          <w:rFonts w:asciiTheme="majorHAnsi" w:hAnsiTheme="majorHAnsi"/>
          <w:sz w:val="24"/>
          <w:szCs w:val="24"/>
        </w:rPr>
        <w:t xml:space="preserve"> Lo cual  estable que el anteproyecto  se constituye de ocho  Titulos y treinta y un artículos.</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Explicando que se anteriormente se hizo la entrega del anteproyecto de la ordenanza, y  expresa que son tres objetivos primordiales que se pretenden obtener de este instrumento.</w:t>
      </w:r>
    </w:p>
    <w:p w:rsidR="00B331EA" w:rsidRPr="00BB0F0B" w:rsidRDefault="00B331EA" w:rsidP="00B331EA">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t>El debido Procedimiento Sancionatorio, ya que la ordenanza del año 2007, si establece las tasas, pero no establece el procedimiento Sancionatorio, y es de mucha importancia formalizar este elemento ya que sin él no se puede actuar como municipalidad ante un mal procedimiento de instalación de bayas en el municipio de Olocuilta.</w:t>
      </w:r>
    </w:p>
    <w:p w:rsidR="00B331EA" w:rsidRPr="00BB0F0B" w:rsidRDefault="00B331EA" w:rsidP="00B331EA">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t>Tener un mayor control de los elementos publicitarios, instalados en el municipio, ya que derivado de un levantamiento del censo en los meses de junio y julio se ha demostrado que hay muchas empresas que no tienen de forma legal las bayas publicitarias. Es por ello que se pretende legalizar todos los elementos publicitarios que no tienen el permiso correspondiente.</w:t>
      </w:r>
    </w:p>
    <w:p w:rsidR="00B331EA" w:rsidRPr="00BB0F0B" w:rsidRDefault="00B331EA" w:rsidP="00B331EA">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BC42B2">
        <w:rPr>
          <w:rFonts w:asciiTheme="majorHAnsi" w:hAnsiTheme="majorHAnsi"/>
          <w:sz w:val="24"/>
          <w:szCs w:val="24"/>
        </w:rPr>
        <w:lastRenderedPageBreak/>
        <w:t>El tema de las Licencias y permisos por permanencias, ya que hasta la fecha la municipalidad utiliza la figura de  licencia anual y permisos por permanecía, es de aclarar cuál será la formalidad de cobro y que será lo que se la municipalidad  va a requerir si una licencia o un permiso.</w:t>
      </w:r>
    </w:p>
    <w:p w:rsidR="00B331EA" w:rsidRPr="00BC42B2" w:rsidRDefault="00B331EA" w:rsidP="00B331EA">
      <w:pPr>
        <w:spacing w:line="360" w:lineRule="auto"/>
        <w:jc w:val="both"/>
        <w:rPr>
          <w:rFonts w:asciiTheme="majorHAnsi" w:hAnsiTheme="majorHAnsi"/>
          <w:sz w:val="24"/>
          <w:szCs w:val="24"/>
        </w:rPr>
      </w:pPr>
      <w:r w:rsidRPr="00BC42B2">
        <w:rPr>
          <w:rFonts w:asciiTheme="majorHAnsi" w:hAnsiTheme="majorHAnsi"/>
          <w:sz w:val="24"/>
          <w:szCs w:val="24"/>
        </w:rPr>
        <w:t>Seguidamente en relación al punto número nueve de la agenda, el alcalde municipal hace la explicación al honorable concejo que se les compartirá por parte del secretario municipal  los anteproyectos de Ordenanza Revocatoria  de estados de cuenta de empresas telefónicas (por recursos de apelación  presentados) para que sean analizados y puedan brindar sus comentarios, en aras de concluir con el instrumento y en próximas sesiones sea aprobado,  para brindar una pronta respuesta a las empresa que hasta la fecha no se les ha podido brindar una resolución  a los recursos de apelación que interpusieron contra la municipalidad.</w:t>
      </w:r>
    </w:p>
    <w:p w:rsidR="00B331EA" w:rsidRPr="008F02C3" w:rsidRDefault="00B331EA" w:rsidP="00B331EA">
      <w:pPr>
        <w:spacing w:line="360" w:lineRule="auto"/>
        <w:jc w:val="both"/>
        <w:rPr>
          <w:rFonts w:asciiTheme="majorHAnsi" w:hAnsiTheme="majorHAnsi" w:cs="Times New Roman"/>
          <w:sz w:val="24"/>
          <w:szCs w:val="24"/>
        </w:rPr>
      </w:pPr>
      <w:r w:rsidRPr="008F02C3">
        <w:rPr>
          <w:rFonts w:asciiTheme="majorHAnsi" w:hAnsiTheme="majorHAnsi" w:cs="Times New Roman"/>
          <w:sz w:val="24"/>
          <w:szCs w:val="24"/>
        </w:rPr>
        <w:t>Y no habiendo más asuntos de que tratar el señor alcalde municipal de Olocuilta Lic. Ronald Alexander López Preza</w:t>
      </w:r>
      <w:r w:rsidRPr="008F02C3">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diecisiete horas</w:t>
      </w:r>
      <w:r w:rsidRPr="008F02C3">
        <w:rPr>
          <w:rFonts w:asciiTheme="majorHAnsi" w:eastAsia="Times New Roman" w:hAnsiTheme="majorHAnsi" w:cs="Times New Roman"/>
          <w:sz w:val="24"/>
          <w:szCs w:val="24"/>
        </w:rPr>
        <w:t xml:space="preserve">  con  </w:t>
      </w:r>
      <w:r>
        <w:rPr>
          <w:rFonts w:asciiTheme="majorHAnsi" w:eastAsia="Times New Roman" w:hAnsiTheme="majorHAnsi" w:cs="Times New Roman"/>
          <w:sz w:val="24"/>
          <w:szCs w:val="24"/>
        </w:rPr>
        <w:t xml:space="preserve">cincuenta </w:t>
      </w:r>
      <w:r w:rsidRPr="008F02C3">
        <w:rPr>
          <w:rFonts w:asciiTheme="majorHAnsi" w:eastAsia="Times New Roman" w:hAnsiTheme="majorHAnsi" w:cs="Times New Roman"/>
          <w:sz w:val="24"/>
          <w:szCs w:val="24"/>
        </w:rPr>
        <w:t xml:space="preserve">minutos del día </w:t>
      </w:r>
      <w:r>
        <w:rPr>
          <w:rFonts w:asciiTheme="majorHAnsi" w:hAnsiTheme="majorHAnsi"/>
          <w:b/>
          <w:bCs/>
          <w:i/>
          <w:iCs/>
          <w:sz w:val="24"/>
          <w:szCs w:val="24"/>
        </w:rPr>
        <w:t>cinco de noviembre</w:t>
      </w:r>
      <w:r w:rsidRPr="008F02C3">
        <w:rPr>
          <w:rFonts w:asciiTheme="majorHAnsi" w:hAnsiTheme="majorHAnsi"/>
          <w:b/>
          <w:bCs/>
          <w:i/>
          <w:iCs/>
          <w:sz w:val="24"/>
          <w:szCs w:val="24"/>
        </w:rPr>
        <w:t xml:space="preserve"> del año dos mil veintidós</w:t>
      </w:r>
      <w:r w:rsidRPr="008F02C3">
        <w:rPr>
          <w:rFonts w:asciiTheme="majorHAnsi" w:hAnsiTheme="majorHAnsi"/>
          <w:sz w:val="24"/>
          <w:szCs w:val="24"/>
        </w:rPr>
        <w:t>,</w:t>
      </w:r>
      <w:r w:rsidRPr="008F02C3">
        <w:rPr>
          <w:rFonts w:asciiTheme="majorHAnsi" w:eastAsia="Times New Roman" w:hAnsiTheme="majorHAnsi" w:cs="Times New Roman"/>
          <w:sz w:val="24"/>
          <w:szCs w:val="24"/>
        </w:rPr>
        <w:t xml:space="preserve"> de todo lo cual, el Secretario Municipal </w:t>
      </w:r>
      <w:r w:rsidRPr="008F02C3">
        <w:rPr>
          <w:rFonts w:asciiTheme="majorHAnsi" w:eastAsia="Times New Roman" w:hAnsiTheme="majorHAnsi" w:cs="Times New Roman"/>
          <w:b/>
          <w:bCs/>
          <w:sz w:val="24"/>
          <w:szCs w:val="24"/>
        </w:rPr>
        <w:t>CERTIFICA.</w:t>
      </w:r>
      <w:r w:rsidRPr="008F02C3">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107A"/>
    <w:multiLevelType w:val="multilevel"/>
    <w:tmpl w:val="001D107A"/>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2C864087"/>
    <w:multiLevelType w:val="multilevel"/>
    <w:tmpl w:val="5ACA6648"/>
    <w:lvl w:ilvl="0">
      <w:start w:val="1"/>
      <w:numFmt w:val="upperRoman"/>
      <w:lvlText w:val="%1."/>
      <w:lvlJc w:val="righ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9073487"/>
    <w:multiLevelType w:val="hybridMultilevel"/>
    <w:tmpl w:val="93EA20F6"/>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1EA"/>
    <w:rsid w:val="004E29B8"/>
    <w:rsid w:val="00B331E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1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331EA"/>
    <w:pPr>
      <w:widowControl w:val="0"/>
      <w:autoSpaceDE w:val="0"/>
      <w:autoSpaceDN w:val="0"/>
      <w:spacing w:before="1" w:after="0" w:line="240" w:lineRule="auto"/>
      <w:ind w:left="840" w:hanging="360"/>
    </w:pPr>
    <w:rPr>
      <w:rFonts w:ascii="Tahoma" w:eastAsia="Tahoma" w:hAnsi="Tahoma" w:cs="Tahoma"/>
      <w:lang w:val="es-ES"/>
    </w:rPr>
  </w:style>
  <w:style w:type="character" w:customStyle="1" w:styleId="markedcontent">
    <w:name w:val="markedcontent"/>
    <w:basedOn w:val="Fuentedeprrafopredeter"/>
    <w:rsid w:val="00B331EA"/>
  </w:style>
  <w:style w:type="character" w:styleId="Textoennegrita">
    <w:name w:val="Strong"/>
    <w:basedOn w:val="Fuentedeprrafopredeter"/>
    <w:uiPriority w:val="22"/>
    <w:qFormat/>
    <w:rsid w:val="00B331E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1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331EA"/>
    <w:pPr>
      <w:widowControl w:val="0"/>
      <w:autoSpaceDE w:val="0"/>
      <w:autoSpaceDN w:val="0"/>
      <w:spacing w:before="1" w:after="0" w:line="240" w:lineRule="auto"/>
      <w:ind w:left="840" w:hanging="360"/>
    </w:pPr>
    <w:rPr>
      <w:rFonts w:ascii="Tahoma" w:eastAsia="Tahoma" w:hAnsi="Tahoma" w:cs="Tahoma"/>
      <w:lang w:val="es-ES"/>
    </w:rPr>
  </w:style>
  <w:style w:type="character" w:customStyle="1" w:styleId="markedcontent">
    <w:name w:val="markedcontent"/>
    <w:basedOn w:val="Fuentedeprrafopredeter"/>
    <w:rsid w:val="00B331EA"/>
  </w:style>
  <w:style w:type="character" w:styleId="Textoennegrita">
    <w:name w:val="Strong"/>
    <w:basedOn w:val="Fuentedeprrafopredeter"/>
    <w:uiPriority w:val="22"/>
    <w:qFormat/>
    <w:rsid w:val="00B331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3008</Words>
  <Characters>16550</Characters>
  <Application>Microsoft Office Word</Application>
  <DocSecurity>0</DocSecurity>
  <Lines>137</Lines>
  <Paragraphs>39</Paragraphs>
  <ScaleCrop>false</ScaleCrop>
  <Company/>
  <LinksUpToDate>false</LinksUpToDate>
  <CharactersWithSpaces>19519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2023-01-06T16:56:00Z</dcterms:created>
  <dcterms:modified xsi:type="dcterms:W3CDTF">2023-01-06T17:01:00Z</dcterms:modified>
</cp:coreProperties>
</file>